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21"/>
      </w:tblGrid>
      <w:tr w:rsidR="007026CE" w:rsidTr="006E4ADE">
        <w:trPr>
          <w:trHeight w:hRule="exact" w:val="310"/>
        </w:trPr>
        <w:tc>
          <w:tcPr>
            <w:tcW w:w="11121" w:type="dxa"/>
            <w:shd w:val="clear" w:color="auto" w:fill="auto"/>
          </w:tcPr>
          <w:p w:rsidR="007026CE" w:rsidRPr="00963233" w:rsidRDefault="007026CE" w:rsidP="00963233">
            <w:pPr>
              <w:ind w:left="-720" w:firstLine="720"/>
              <w:outlineLvl w:val="0"/>
            </w:pPr>
            <w:bookmarkStart w:id="0" w:name="OLE_LINK1"/>
            <w:bookmarkStart w:id="1" w:name="OLE_LINK2"/>
            <w:bookmarkStart w:id="2" w:name="_GoBack"/>
            <w:bookmarkEnd w:id="2"/>
            <w:r w:rsidRPr="00CE438B">
              <w:t xml:space="preserve">A unified voice promoting excellence in leaders of programs for </w:t>
            </w:r>
            <w:r>
              <w:t>st</w:t>
            </w:r>
            <w:r w:rsidRPr="00CE438B">
              <w:t>udents with disabilities</w:t>
            </w:r>
          </w:p>
        </w:tc>
      </w:tr>
      <w:tr w:rsidR="007026CE" w:rsidTr="006E4ADE">
        <w:trPr>
          <w:trHeight w:val="1627"/>
        </w:trPr>
        <w:tc>
          <w:tcPr>
            <w:tcW w:w="11121" w:type="dxa"/>
            <w:shd w:val="clear" w:color="auto" w:fill="auto"/>
          </w:tcPr>
          <w:p w:rsidR="007026CE" w:rsidRDefault="00CC0CCB" w:rsidP="008B6BF3">
            <w:pPr>
              <w:jc w:val="both"/>
              <w:outlineLvl w:val="0"/>
              <w:rPr>
                <w:b/>
                <w:sz w:val="22"/>
                <w:szCs w:val="22"/>
              </w:rPr>
            </w:pPr>
            <w:r>
              <w:rPr>
                <w:noProof/>
              </w:rPr>
              <w:drawing>
                <wp:inline distT="0" distB="0" distL="0" distR="0">
                  <wp:extent cx="68580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00125"/>
                          </a:xfrm>
                          <a:prstGeom prst="rect">
                            <a:avLst/>
                          </a:prstGeom>
                          <a:noFill/>
                          <a:ln>
                            <a:noFill/>
                          </a:ln>
                        </pic:spPr>
                      </pic:pic>
                    </a:graphicData>
                  </a:graphic>
                </wp:inline>
              </w:drawing>
            </w:r>
          </w:p>
        </w:tc>
      </w:tr>
      <w:tr w:rsidR="007026CE" w:rsidTr="006E4ADE">
        <w:trPr>
          <w:trHeight w:hRule="exact" w:val="310"/>
        </w:trPr>
        <w:tc>
          <w:tcPr>
            <w:tcW w:w="11121" w:type="dxa"/>
            <w:shd w:val="clear" w:color="auto" w:fill="auto"/>
          </w:tcPr>
          <w:p w:rsidR="007026CE" w:rsidRPr="00CE438B" w:rsidRDefault="007026CE" w:rsidP="00963233">
            <w:pPr>
              <w:spacing w:line="240" w:lineRule="auto"/>
              <w:ind w:left="5760"/>
              <w:jc w:val="right"/>
              <w:outlineLvl w:val="0"/>
              <w:rPr>
                <w:sz w:val="18"/>
                <w:szCs w:val="18"/>
              </w:rPr>
            </w:pPr>
            <w:r>
              <w:rPr>
                <w:b/>
              </w:rPr>
              <w:tab/>
            </w:r>
            <w:r w:rsidRPr="00CE438B">
              <w:rPr>
                <w:sz w:val="18"/>
                <w:szCs w:val="18"/>
              </w:rPr>
              <w:t>Promote</w:t>
            </w:r>
            <w:r>
              <w:rPr>
                <w:sz w:val="18"/>
                <w:szCs w:val="18"/>
              </w:rPr>
              <w:t>s</w:t>
            </w:r>
            <w:r w:rsidRPr="00CE438B">
              <w:rPr>
                <w:sz w:val="18"/>
                <w:szCs w:val="18"/>
              </w:rPr>
              <w:t xml:space="preserve"> professional membership</w:t>
            </w:r>
          </w:p>
          <w:p w:rsidR="007026CE" w:rsidRDefault="007026CE" w:rsidP="00963233">
            <w:pPr>
              <w:tabs>
                <w:tab w:val="left" w:pos="9120"/>
              </w:tabs>
              <w:jc w:val="right"/>
              <w:outlineLvl w:val="0"/>
              <w:rPr>
                <w:b/>
                <w:sz w:val="22"/>
                <w:szCs w:val="22"/>
              </w:rPr>
            </w:pPr>
          </w:p>
        </w:tc>
      </w:tr>
      <w:tr w:rsidR="007026CE" w:rsidTr="006E4ADE">
        <w:trPr>
          <w:trHeight w:hRule="exact" w:val="310"/>
        </w:trPr>
        <w:tc>
          <w:tcPr>
            <w:tcW w:w="11121" w:type="dxa"/>
            <w:shd w:val="clear" w:color="auto" w:fill="auto"/>
          </w:tcPr>
          <w:p w:rsidR="007026CE" w:rsidRPr="00CE438B" w:rsidRDefault="007026CE" w:rsidP="00963233">
            <w:pPr>
              <w:spacing w:line="240" w:lineRule="auto"/>
              <w:ind w:left="5040" w:firstLine="720"/>
              <w:jc w:val="right"/>
              <w:outlineLvl w:val="0"/>
              <w:rPr>
                <w:sz w:val="18"/>
                <w:szCs w:val="18"/>
              </w:rPr>
            </w:pPr>
            <w:r w:rsidRPr="00CE438B">
              <w:rPr>
                <w:sz w:val="18"/>
                <w:szCs w:val="18"/>
              </w:rPr>
              <w:t>Provide</w:t>
            </w:r>
            <w:r>
              <w:rPr>
                <w:sz w:val="18"/>
                <w:szCs w:val="18"/>
              </w:rPr>
              <w:t>s</w:t>
            </w:r>
            <w:r w:rsidRPr="00CE438B">
              <w:rPr>
                <w:sz w:val="18"/>
                <w:szCs w:val="18"/>
              </w:rPr>
              <w:t xml:space="preserve"> professional learning</w:t>
            </w:r>
          </w:p>
          <w:p w:rsidR="007026CE" w:rsidRDefault="007026CE" w:rsidP="00963233">
            <w:pPr>
              <w:jc w:val="right"/>
              <w:outlineLvl w:val="0"/>
              <w:rPr>
                <w:b/>
                <w:sz w:val="22"/>
                <w:szCs w:val="22"/>
              </w:rPr>
            </w:pPr>
          </w:p>
        </w:tc>
      </w:tr>
      <w:tr w:rsidR="007026CE" w:rsidTr="006E4ADE">
        <w:trPr>
          <w:trHeight w:hRule="exact" w:val="310"/>
        </w:trPr>
        <w:tc>
          <w:tcPr>
            <w:tcW w:w="11121" w:type="dxa"/>
            <w:shd w:val="clear" w:color="auto" w:fill="auto"/>
          </w:tcPr>
          <w:p w:rsidR="007026CE" w:rsidRPr="00CE438B" w:rsidRDefault="007026CE" w:rsidP="00963233">
            <w:pPr>
              <w:spacing w:line="240" w:lineRule="auto"/>
              <w:ind w:left="5040" w:firstLine="720"/>
              <w:jc w:val="right"/>
              <w:rPr>
                <w:sz w:val="18"/>
                <w:szCs w:val="18"/>
              </w:rPr>
            </w:pPr>
            <w:r w:rsidRPr="00CE438B">
              <w:rPr>
                <w:sz w:val="18"/>
                <w:szCs w:val="18"/>
              </w:rPr>
              <w:t>Practice</w:t>
            </w:r>
            <w:r>
              <w:rPr>
                <w:sz w:val="18"/>
                <w:szCs w:val="18"/>
              </w:rPr>
              <w:t>s</w:t>
            </w:r>
            <w:r w:rsidRPr="00CE438B">
              <w:rPr>
                <w:sz w:val="18"/>
                <w:szCs w:val="18"/>
              </w:rPr>
              <w:t xml:space="preserve"> professional leadership</w:t>
            </w:r>
          </w:p>
          <w:p w:rsidR="007026CE" w:rsidRDefault="007026CE" w:rsidP="00963233">
            <w:pPr>
              <w:jc w:val="right"/>
              <w:outlineLvl w:val="0"/>
              <w:rPr>
                <w:b/>
                <w:sz w:val="22"/>
                <w:szCs w:val="22"/>
              </w:rPr>
            </w:pPr>
          </w:p>
        </w:tc>
      </w:tr>
    </w:tbl>
    <w:bookmarkEnd w:id="0"/>
    <w:bookmarkEnd w:id="1"/>
    <w:p w:rsidR="00E8505B" w:rsidRPr="00561AE0" w:rsidRDefault="00D011F2" w:rsidP="00E8505B">
      <w:pPr>
        <w:rPr>
          <w:rFonts w:asciiTheme="minorHAnsi" w:hAnsiTheme="minorHAnsi"/>
          <w:b/>
          <w:sz w:val="32"/>
          <w:szCs w:val="32"/>
        </w:rPr>
      </w:pPr>
      <w:r w:rsidRPr="00561AE0">
        <w:rPr>
          <w:rFonts w:asciiTheme="minorHAnsi" w:hAnsiTheme="minorHAnsi"/>
          <w:b/>
          <w:sz w:val="32"/>
          <w:szCs w:val="32"/>
        </w:rPr>
        <w:t>Legislative Priorities 201</w:t>
      </w:r>
      <w:r w:rsidR="008465FF" w:rsidRPr="00561AE0">
        <w:rPr>
          <w:rFonts w:asciiTheme="minorHAnsi" w:hAnsiTheme="minorHAnsi"/>
          <w:b/>
          <w:sz w:val="32"/>
          <w:szCs w:val="32"/>
        </w:rPr>
        <w:t>4-2015</w:t>
      </w:r>
    </w:p>
    <w:p w:rsidR="00E8505B" w:rsidRPr="00561AE0" w:rsidRDefault="00E8505B" w:rsidP="00E8505B">
      <w:pPr>
        <w:rPr>
          <w:rFonts w:asciiTheme="minorHAnsi" w:hAnsiTheme="minorHAnsi"/>
          <w:b/>
          <w:sz w:val="24"/>
          <w:szCs w:val="24"/>
        </w:rPr>
      </w:pPr>
      <w:r w:rsidRPr="00561AE0">
        <w:rPr>
          <w:rFonts w:asciiTheme="minorHAnsi" w:hAnsiTheme="minorHAnsi"/>
          <w:sz w:val="24"/>
          <w:szCs w:val="24"/>
        </w:rPr>
        <w:t xml:space="preserve">The Georgia Council of Administrators of Special Education (GCASE) is a community of special education leaders who are the voice and vision of special education. Our vision is to provide a unified voice promoting excellence in leaders of programs for students with disabilities. </w:t>
      </w:r>
    </w:p>
    <w:p w:rsidR="00E8505B" w:rsidRPr="00561AE0" w:rsidRDefault="00E8505B" w:rsidP="00E8505B">
      <w:pPr>
        <w:rPr>
          <w:rFonts w:asciiTheme="minorHAnsi" w:hAnsiTheme="minorHAnsi"/>
          <w:sz w:val="24"/>
          <w:szCs w:val="24"/>
        </w:rPr>
      </w:pPr>
      <w:r w:rsidRPr="00561AE0">
        <w:rPr>
          <w:rFonts w:asciiTheme="minorHAnsi" w:hAnsiTheme="minorHAnsi"/>
          <w:sz w:val="24"/>
          <w:szCs w:val="24"/>
        </w:rPr>
        <w:t>The members of GCASE respectfully request your consideration of the legislative priorities of special education leaders across the state of Georgia.</w:t>
      </w:r>
    </w:p>
    <w:p w:rsidR="008465FF" w:rsidRPr="00561AE0" w:rsidRDefault="008A6B58" w:rsidP="00561AE0">
      <w:pPr>
        <w:pStyle w:val="Normal1"/>
        <w:numPr>
          <w:ilvl w:val="0"/>
          <w:numId w:val="3"/>
        </w:numPr>
        <w:spacing w:after="200" w:line="276" w:lineRule="auto"/>
        <w:contextualSpacing/>
        <w:rPr>
          <w:rFonts w:asciiTheme="minorHAnsi" w:hAnsiTheme="minorHAnsi"/>
          <w:b/>
          <w:szCs w:val="24"/>
        </w:rPr>
      </w:pPr>
      <w:r w:rsidRPr="00561AE0">
        <w:rPr>
          <w:rFonts w:asciiTheme="minorHAnsi" w:hAnsiTheme="minorHAnsi"/>
          <w:szCs w:val="24"/>
        </w:rPr>
        <w:t xml:space="preserve">We </w:t>
      </w:r>
      <w:r w:rsidR="008465FF" w:rsidRPr="00561AE0">
        <w:rPr>
          <w:rFonts w:asciiTheme="minorHAnsi" w:hAnsiTheme="minorHAnsi"/>
          <w:szCs w:val="24"/>
        </w:rPr>
        <w:t>advocate</w:t>
      </w:r>
      <w:r w:rsidRPr="00561AE0">
        <w:rPr>
          <w:rFonts w:asciiTheme="minorHAnsi" w:hAnsiTheme="minorHAnsi"/>
          <w:szCs w:val="24"/>
        </w:rPr>
        <w:t>s</w:t>
      </w:r>
      <w:r w:rsidR="008465FF" w:rsidRPr="00561AE0">
        <w:rPr>
          <w:rFonts w:asciiTheme="minorHAnsi" w:hAnsiTheme="minorHAnsi"/>
          <w:szCs w:val="24"/>
        </w:rPr>
        <w:t xml:space="preserve"> for all children to have access to high quality mental health access at the level of care required to address their needs. </w:t>
      </w:r>
      <w:r w:rsidRPr="00561AE0">
        <w:rPr>
          <w:rFonts w:asciiTheme="minorHAnsi" w:hAnsiTheme="minorHAnsi"/>
          <w:szCs w:val="24"/>
        </w:rPr>
        <w:t>Specifically, we</w:t>
      </w:r>
      <w:r w:rsidR="008465FF" w:rsidRPr="00561AE0">
        <w:rPr>
          <w:rFonts w:asciiTheme="minorHAnsi" w:hAnsiTheme="minorHAnsi"/>
          <w:szCs w:val="24"/>
        </w:rPr>
        <w:t xml:space="preserve"> would like Georgia to ensure collaboration among mental health agencies, education agencies and insurance carriers to utilize school-based mental health providers, community providers, and designated agencies are to establish and ensure quality programs.  Medicaid as well as private insurance carriers should be required to provide coverage at a level commensurate with a child’s clinical need. This is true for any child with a mental health diagnosis but is particularly important for students who are reaching a severity where special education eligibility is present due to emotional and behavioral disabilities.</w:t>
      </w:r>
    </w:p>
    <w:p w:rsidR="00561AE0" w:rsidRPr="00561AE0" w:rsidRDefault="00561AE0" w:rsidP="00561AE0">
      <w:pPr>
        <w:pStyle w:val="ListParagraph"/>
        <w:numPr>
          <w:ilvl w:val="0"/>
          <w:numId w:val="3"/>
        </w:numPr>
        <w:rPr>
          <w:sz w:val="24"/>
          <w:szCs w:val="24"/>
        </w:rPr>
      </w:pPr>
      <w:r>
        <w:rPr>
          <w:color w:val="000000"/>
          <w:sz w:val="24"/>
          <w:szCs w:val="24"/>
        </w:rPr>
        <w:t>We support</w:t>
      </w:r>
      <w:r w:rsidRPr="00561AE0">
        <w:rPr>
          <w:color w:val="000000"/>
          <w:sz w:val="24"/>
          <w:szCs w:val="24"/>
        </w:rPr>
        <w:t xml:space="preserve"> full funding of the IDEA. Increased resources are needed in order for local districts to meet the required performance standards and outcomes for students with disabilities.</w:t>
      </w:r>
    </w:p>
    <w:p w:rsidR="008A6B58" w:rsidRPr="00561AE0" w:rsidRDefault="008A6B58" w:rsidP="00561AE0">
      <w:pPr>
        <w:pStyle w:val="NormalWeb"/>
        <w:numPr>
          <w:ilvl w:val="0"/>
          <w:numId w:val="3"/>
        </w:numPr>
        <w:spacing w:before="0" w:beforeAutospacing="0" w:after="0" w:afterAutospacing="0"/>
        <w:rPr>
          <w:rFonts w:asciiTheme="minorHAnsi" w:hAnsiTheme="minorHAnsi"/>
        </w:rPr>
      </w:pPr>
      <w:r w:rsidRPr="00561AE0">
        <w:rPr>
          <w:rFonts w:asciiTheme="minorHAnsi" w:hAnsiTheme="minorHAnsi"/>
          <w:color w:val="000000"/>
        </w:rPr>
        <w:t xml:space="preserve">We support the alignment of the IDEA and the Elementary and Secondary Education Act (ESEA).  Despite the many positive effects of ESEA, we have enduring concerns about the misalignment of the ESEA and IDEA and its impact on students with disabilities. </w:t>
      </w:r>
    </w:p>
    <w:p w:rsidR="008A6B58" w:rsidRPr="00561AE0" w:rsidRDefault="008A6B58" w:rsidP="008A6B58">
      <w:pPr>
        <w:pStyle w:val="NormalWeb"/>
        <w:spacing w:before="0" w:beforeAutospacing="0" w:after="0" w:afterAutospacing="0"/>
        <w:ind w:left="720"/>
        <w:jc w:val="both"/>
        <w:rPr>
          <w:rFonts w:asciiTheme="minorHAnsi" w:hAnsiTheme="minorHAnsi"/>
        </w:rPr>
      </w:pPr>
      <w:r w:rsidRPr="00561AE0">
        <w:rPr>
          <w:rFonts w:asciiTheme="minorHAnsi" w:hAnsiTheme="minorHAnsi"/>
          <w:color w:val="000000"/>
        </w:rPr>
        <w:t>Specifically we support:</w:t>
      </w:r>
    </w:p>
    <w:p w:rsidR="008A6B58" w:rsidRPr="00561AE0" w:rsidRDefault="008A6B58" w:rsidP="00561AE0">
      <w:pPr>
        <w:pStyle w:val="NormalWeb"/>
        <w:numPr>
          <w:ilvl w:val="0"/>
          <w:numId w:val="10"/>
        </w:numPr>
        <w:spacing w:before="0" w:beforeAutospacing="0" w:after="0" w:afterAutospacing="0"/>
        <w:jc w:val="both"/>
        <w:textAlignment w:val="baseline"/>
        <w:rPr>
          <w:rFonts w:asciiTheme="minorHAnsi" w:hAnsiTheme="minorHAnsi"/>
          <w:color w:val="000000"/>
        </w:rPr>
      </w:pPr>
      <w:r w:rsidRPr="00561AE0">
        <w:rPr>
          <w:rFonts w:asciiTheme="minorHAnsi" w:hAnsiTheme="minorHAnsi"/>
          <w:color w:val="000000"/>
        </w:rPr>
        <w:lastRenderedPageBreak/>
        <w:t>Authorizing ESEA funding for Multi-Tiered Systems of Support, to deliver tiered instructional interventions to students along with universal design for learning and school-wide positive behavioral supports systems; this applies to all general education students, including English learners;</w:t>
      </w:r>
    </w:p>
    <w:p w:rsidR="008A6B58" w:rsidRPr="00561AE0" w:rsidRDefault="008A6B58" w:rsidP="00561AE0">
      <w:pPr>
        <w:pStyle w:val="NormalWeb"/>
        <w:numPr>
          <w:ilvl w:val="0"/>
          <w:numId w:val="10"/>
        </w:numPr>
        <w:spacing w:before="0" w:beforeAutospacing="0" w:after="0" w:afterAutospacing="0"/>
        <w:jc w:val="both"/>
        <w:textAlignment w:val="baseline"/>
        <w:rPr>
          <w:rFonts w:asciiTheme="minorHAnsi" w:hAnsiTheme="minorHAnsi"/>
          <w:color w:val="000000"/>
        </w:rPr>
      </w:pPr>
      <w:r w:rsidRPr="00561AE0">
        <w:rPr>
          <w:rFonts w:asciiTheme="minorHAnsi" w:hAnsiTheme="minorHAnsi"/>
          <w:color w:val="000000"/>
        </w:rPr>
        <w:t>Assessing all students with disabilities utilizing appropriate assessments instruments;</w:t>
      </w:r>
    </w:p>
    <w:p w:rsidR="008A6B58" w:rsidRPr="00561AE0" w:rsidRDefault="008A6B58" w:rsidP="00561AE0">
      <w:pPr>
        <w:pStyle w:val="NormalWeb"/>
        <w:numPr>
          <w:ilvl w:val="0"/>
          <w:numId w:val="10"/>
        </w:numPr>
        <w:spacing w:before="0" w:beforeAutospacing="0" w:after="0" w:afterAutospacing="0"/>
        <w:jc w:val="both"/>
        <w:textAlignment w:val="baseline"/>
        <w:rPr>
          <w:rFonts w:asciiTheme="minorHAnsi" w:hAnsiTheme="minorHAnsi"/>
          <w:color w:val="000000"/>
        </w:rPr>
      </w:pPr>
      <w:r w:rsidRPr="00561AE0">
        <w:rPr>
          <w:rFonts w:asciiTheme="minorHAnsi" w:hAnsiTheme="minorHAnsi"/>
          <w:color w:val="000000"/>
        </w:rPr>
        <w:t xml:space="preserve">Revising standardized assessment provision to ensure access to a full range of access features, accommodations and assistive technology for assessments; </w:t>
      </w:r>
    </w:p>
    <w:p w:rsidR="008A6B58" w:rsidRPr="00561AE0" w:rsidRDefault="008A6B58" w:rsidP="00561AE0">
      <w:pPr>
        <w:pStyle w:val="NormalWeb"/>
        <w:numPr>
          <w:ilvl w:val="0"/>
          <w:numId w:val="10"/>
        </w:numPr>
        <w:spacing w:before="0" w:beforeAutospacing="0" w:after="0" w:afterAutospacing="0"/>
        <w:textAlignment w:val="baseline"/>
        <w:rPr>
          <w:rFonts w:asciiTheme="minorHAnsi" w:hAnsiTheme="minorHAnsi"/>
          <w:color w:val="000000"/>
        </w:rPr>
      </w:pPr>
      <w:r w:rsidRPr="00561AE0">
        <w:rPr>
          <w:rFonts w:asciiTheme="minorHAnsi" w:hAnsiTheme="minorHAnsi"/>
          <w:color w:val="000000"/>
        </w:rPr>
        <w:t>Revising “highly qualified provisions to recognize the expertise of certified special education teachers without requiring extra burdensome certifications in core content areas;</w:t>
      </w:r>
    </w:p>
    <w:p w:rsidR="008A6B58" w:rsidRPr="00561AE0" w:rsidRDefault="008A6B58" w:rsidP="00561AE0">
      <w:pPr>
        <w:pStyle w:val="NormalWeb"/>
        <w:numPr>
          <w:ilvl w:val="0"/>
          <w:numId w:val="10"/>
        </w:numPr>
        <w:spacing w:before="0" w:beforeAutospacing="0" w:after="0" w:afterAutospacing="0"/>
        <w:jc w:val="both"/>
        <w:textAlignment w:val="baseline"/>
        <w:rPr>
          <w:rFonts w:asciiTheme="minorHAnsi" w:hAnsiTheme="minorHAnsi"/>
          <w:color w:val="000000"/>
        </w:rPr>
      </w:pPr>
      <w:r w:rsidRPr="00561AE0">
        <w:rPr>
          <w:rFonts w:asciiTheme="minorHAnsi" w:hAnsiTheme="minorHAnsi"/>
          <w:color w:val="000000"/>
        </w:rPr>
        <w:t>College and Career Readiness ensuring the inclusion all students with disabilities in lifelong planning;</w:t>
      </w:r>
    </w:p>
    <w:p w:rsidR="008465FF" w:rsidRPr="00561AE0" w:rsidRDefault="008A6B58" w:rsidP="00561AE0">
      <w:pPr>
        <w:pStyle w:val="NormalWeb"/>
        <w:numPr>
          <w:ilvl w:val="0"/>
          <w:numId w:val="10"/>
        </w:numPr>
        <w:spacing w:before="0" w:beforeAutospacing="0" w:after="0" w:afterAutospacing="0"/>
        <w:jc w:val="both"/>
        <w:textAlignment w:val="baseline"/>
        <w:rPr>
          <w:rFonts w:asciiTheme="minorHAnsi" w:hAnsiTheme="minorHAnsi"/>
          <w:color w:val="000000"/>
        </w:rPr>
      </w:pPr>
      <w:r w:rsidRPr="00561AE0">
        <w:rPr>
          <w:rFonts w:asciiTheme="minorHAnsi" w:hAnsiTheme="minorHAnsi"/>
          <w:color w:val="000000"/>
        </w:rPr>
        <w:t>Students with Disabilities Served equally within Charter Schools.</w:t>
      </w:r>
    </w:p>
    <w:p w:rsidR="00677014" w:rsidRPr="00561AE0" w:rsidRDefault="00677014" w:rsidP="00677014">
      <w:pPr>
        <w:pStyle w:val="ListParagraph"/>
        <w:rPr>
          <w:sz w:val="24"/>
          <w:szCs w:val="24"/>
        </w:rPr>
      </w:pPr>
    </w:p>
    <w:p w:rsidR="00677014" w:rsidRPr="00561AE0" w:rsidRDefault="00561AE0" w:rsidP="00561AE0">
      <w:pPr>
        <w:pStyle w:val="ListParagraph"/>
        <w:numPr>
          <w:ilvl w:val="0"/>
          <w:numId w:val="3"/>
        </w:numPr>
        <w:rPr>
          <w:sz w:val="24"/>
          <w:szCs w:val="24"/>
        </w:rPr>
      </w:pPr>
      <w:r w:rsidRPr="00561AE0">
        <w:rPr>
          <w:sz w:val="24"/>
          <w:szCs w:val="24"/>
        </w:rPr>
        <w:t xml:space="preserve">We </w:t>
      </w:r>
      <w:r w:rsidR="00677014" w:rsidRPr="00561AE0">
        <w:rPr>
          <w:sz w:val="24"/>
          <w:szCs w:val="24"/>
        </w:rPr>
        <w:t>oppose legislation that mandates/permits public school programs, facilities, or funding to be allocated to non-public school students through any form of vouchers, scholarships, or tuition tax credits</w:t>
      </w:r>
      <w:r w:rsidR="008A6B58" w:rsidRPr="00561AE0">
        <w:rPr>
          <w:sz w:val="24"/>
          <w:szCs w:val="24"/>
        </w:rPr>
        <w:t xml:space="preserve"> for stu</w:t>
      </w:r>
      <w:r w:rsidRPr="00561AE0">
        <w:rPr>
          <w:sz w:val="24"/>
          <w:szCs w:val="24"/>
        </w:rPr>
        <w:t xml:space="preserve">dents with disabilities. If </w:t>
      </w:r>
      <w:r w:rsidR="00677014" w:rsidRPr="00561AE0">
        <w:rPr>
          <w:sz w:val="24"/>
          <w:szCs w:val="24"/>
        </w:rPr>
        <w:t>public funds are reallocated to private programs, we advocate for the accountable expenditure of these funds to be consistent with current federal and state mandates that apply to students with disabilities attending public schools.</w:t>
      </w:r>
    </w:p>
    <w:p w:rsidR="00677014" w:rsidRPr="00561AE0" w:rsidRDefault="00677014" w:rsidP="00677014">
      <w:pPr>
        <w:pStyle w:val="ListParagraph"/>
        <w:rPr>
          <w:sz w:val="24"/>
          <w:szCs w:val="24"/>
        </w:rPr>
      </w:pPr>
    </w:p>
    <w:p w:rsidR="008A6B58" w:rsidRPr="00561AE0" w:rsidRDefault="008A6B58" w:rsidP="008A6B58">
      <w:pPr>
        <w:pStyle w:val="ListParagraph"/>
        <w:numPr>
          <w:ilvl w:val="0"/>
          <w:numId w:val="3"/>
        </w:numPr>
        <w:rPr>
          <w:sz w:val="24"/>
          <w:szCs w:val="24"/>
        </w:rPr>
      </w:pPr>
      <w:r w:rsidRPr="00561AE0">
        <w:rPr>
          <w:color w:val="000000"/>
          <w:sz w:val="24"/>
          <w:szCs w:val="24"/>
        </w:rPr>
        <w:t>G-CASE supports the concept of MOE to ensure accountability for providing a free appropriate public education (FAPE) for students with disabilities but recommends that changes be made to ensure that appropriate services are provided versus the amount of dollars spent on special education.  </w:t>
      </w:r>
    </w:p>
    <w:sectPr w:rsidR="008A6B58" w:rsidRPr="00561AE0" w:rsidSect="00963233">
      <w:headerReference w:type="default" r:id="rId9"/>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66" w:rsidRDefault="00607766" w:rsidP="0060467B">
      <w:pPr>
        <w:spacing w:after="0" w:line="240" w:lineRule="auto"/>
      </w:pPr>
      <w:r>
        <w:separator/>
      </w:r>
    </w:p>
  </w:endnote>
  <w:endnote w:type="continuationSeparator" w:id="0">
    <w:p w:rsidR="00607766" w:rsidRDefault="00607766" w:rsidP="0060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66" w:rsidRDefault="00607766" w:rsidP="0060467B">
      <w:pPr>
        <w:spacing w:after="0" w:line="240" w:lineRule="auto"/>
      </w:pPr>
      <w:r>
        <w:separator/>
      </w:r>
    </w:p>
  </w:footnote>
  <w:footnote w:type="continuationSeparator" w:id="0">
    <w:p w:rsidR="00607766" w:rsidRDefault="00607766" w:rsidP="00604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7B" w:rsidRPr="0060467B" w:rsidRDefault="0060467B">
    <w:pPr>
      <w:pStyle w:val="Header"/>
      <w:rPr>
        <w:b/>
        <w:sz w:val="48"/>
        <w:szCs w:val="48"/>
      </w:rPr>
    </w:pPr>
    <w:r w:rsidRPr="0060467B">
      <w:rPr>
        <w:b/>
        <w:sz w:val="48"/>
        <w:szCs w:val="48"/>
      </w:rPr>
      <w:t>**DRAFT**</w:t>
    </w:r>
  </w:p>
  <w:p w:rsidR="0060467B" w:rsidRDefault="0060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761"/>
    <w:multiLevelType w:val="multilevel"/>
    <w:tmpl w:val="FFFFFFFF"/>
    <w:lvl w:ilvl="0">
      <w:start w:val="1"/>
      <w:numFmt w:val="decimal"/>
      <w:lvlText w:val="%1."/>
      <w:lvlJc w:val="left"/>
      <w:pPr>
        <w:ind w:left="270" w:firstLine="360"/>
      </w:pPr>
      <w:rPr>
        <w:rFonts w:ascii="Arial" w:eastAsia="Times New Roman" w:hAnsi="Arial" w:cs="Arial"/>
      </w:rPr>
    </w:lvl>
    <w:lvl w:ilvl="1">
      <w:start w:val="1"/>
      <w:numFmt w:val="bullet"/>
      <w:lvlText w:val="o"/>
      <w:lvlJc w:val="left"/>
      <w:pPr>
        <w:ind w:left="990" w:firstLine="1080"/>
      </w:pPr>
      <w:rPr>
        <w:rFonts w:ascii="Arial" w:eastAsia="Times New Roman" w:hAnsi="Arial"/>
      </w:rPr>
    </w:lvl>
    <w:lvl w:ilvl="2">
      <w:start w:val="1"/>
      <w:numFmt w:val="bullet"/>
      <w:lvlText w:val="▪"/>
      <w:lvlJc w:val="left"/>
      <w:pPr>
        <w:ind w:left="1710" w:firstLine="1800"/>
      </w:pPr>
      <w:rPr>
        <w:rFonts w:ascii="Arial" w:eastAsia="Times New Roman" w:hAnsi="Arial"/>
      </w:rPr>
    </w:lvl>
    <w:lvl w:ilvl="3">
      <w:start w:val="1"/>
      <w:numFmt w:val="bullet"/>
      <w:lvlText w:val="●"/>
      <w:lvlJc w:val="left"/>
      <w:pPr>
        <w:ind w:left="2430" w:firstLine="2520"/>
      </w:pPr>
      <w:rPr>
        <w:rFonts w:ascii="Arial" w:eastAsia="Times New Roman" w:hAnsi="Arial"/>
      </w:rPr>
    </w:lvl>
    <w:lvl w:ilvl="4">
      <w:start w:val="1"/>
      <w:numFmt w:val="bullet"/>
      <w:lvlText w:val="o"/>
      <w:lvlJc w:val="left"/>
      <w:pPr>
        <w:ind w:left="3150" w:firstLine="3240"/>
      </w:pPr>
      <w:rPr>
        <w:rFonts w:ascii="Arial" w:eastAsia="Times New Roman" w:hAnsi="Arial"/>
      </w:rPr>
    </w:lvl>
    <w:lvl w:ilvl="5">
      <w:start w:val="1"/>
      <w:numFmt w:val="bullet"/>
      <w:lvlText w:val="▪"/>
      <w:lvlJc w:val="left"/>
      <w:pPr>
        <w:ind w:left="3870" w:firstLine="3960"/>
      </w:pPr>
      <w:rPr>
        <w:rFonts w:ascii="Arial" w:eastAsia="Times New Roman" w:hAnsi="Arial"/>
      </w:rPr>
    </w:lvl>
    <w:lvl w:ilvl="6">
      <w:start w:val="1"/>
      <w:numFmt w:val="bullet"/>
      <w:lvlText w:val="●"/>
      <w:lvlJc w:val="left"/>
      <w:pPr>
        <w:ind w:left="4590" w:firstLine="4680"/>
      </w:pPr>
      <w:rPr>
        <w:rFonts w:ascii="Arial" w:eastAsia="Times New Roman" w:hAnsi="Arial"/>
      </w:rPr>
    </w:lvl>
    <w:lvl w:ilvl="7">
      <w:start w:val="1"/>
      <w:numFmt w:val="bullet"/>
      <w:lvlText w:val="o"/>
      <w:lvlJc w:val="left"/>
      <w:pPr>
        <w:ind w:left="5310" w:firstLine="5400"/>
      </w:pPr>
      <w:rPr>
        <w:rFonts w:ascii="Arial" w:eastAsia="Times New Roman" w:hAnsi="Arial"/>
      </w:rPr>
    </w:lvl>
    <w:lvl w:ilvl="8">
      <w:start w:val="1"/>
      <w:numFmt w:val="bullet"/>
      <w:lvlText w:val="▪"/>
      <w:lvlJc w:val="left"/>
      <w:pPr>
        <w:ind w:left="6030" w:firstLine="6120"/>
      </w:pPr>
      <w:rPr>
        <w:rFonts w:ascii="Arial" w:eastAsia="Times New Roman" w:hAnsi="Arial"/>
      </w:rPr>
    </w:lvl>
  </w:abstractNum>
  <w:abstractNum w:abstractNumId="1">
    <w:nsid w:val="1BBE6C70"/>
    <w:multiLevelType w:val="multilevel"/>
    <w:tmpl w:val="AEF6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E12DC"/>
    <w:multiLevelType w:val="hybridMultilevel"/>
    <w:tmpl w:val="55B09BCE"/>
    <w:lvl w:ilvl="0" w:tplc="FD204FD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21DB0693"/>
    <w:multiLevelType w:val="hybridMultilevel"/>
    <w:tmpl w:val="AEF4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FB52A4"/>
    <w:multiLevelType w:val="multilevel"/>
    <w:tmpl w:val="534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249C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946604"/>
    <w:multiLevelType w:val="hybridMultilevel"/>
    <w:tmpl w:val="53623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DF7AE4"/>
    <w:multiLevelType w:val="hybridMultilevel"/>
    <w:tmpl w:val="2B52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B397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8"/>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9A"/>
    <w:rsid w:val="00006886"/>
    <w:rsid w:val="00017950"/>
    <w:rsid w:val="000369FE"/>
    <w:rsid w:val="000524EE"/>
    <w:rsid w:val="0005497B"/>
    <w:rsid w:val="0006547C"/>
    <w:rsid w:val="0008674A"/>
    <w:rsid w:val="000C07E8"/>
    <w:rsid w:val="000E4C80"/>
    <w:rsid w:val="0011204F"/>
    <w:rsid w:val="001145BA"/>
    <w:rsid w:val="001157D2"/>
    <w:rsid w:val="001170AB"/>
    <w:rsid w:val="00132A0F"/>
    <w:rsid w:val="00133C00"/>
    <w:rsid w:val="00137FCF"/>
    <w:rsid w:val="001546D4"/>
    <w:rsid w:val="00190C8F"/>
    <w:rsid w:val="001A48AD"/>
    <w:rsid w:val="001B017A"/>
    <w:rsid w:val="001E3864"/>
    <w:rsid w:val="001F5A83"/>
    <w:rsid w:val="00241FE1"/>
    <w:rsid w:val="002459B0"/>
    <w:rsid w:val="00270A1A"/>
    <w:rsid w:val="00274301"/>
    <w:rsid w:val="00275E00"/>
    <w:rsid w:val="00287769"/>
    <w:rsid w:val="002C11D0"/>
    <w:rsid w:val="002D06D6"/>
    <w:rsid w:val="002D1398"/>
    <w:rsid w:val="002E0A69"/>
    <w:rsid w:val="002F1280"/>
    <w:rsid w:val="0035600C"/>
    <w:rsid w:val="003604A0"/>
    <w:rsid w:val="0039299D"/>
    <w:rsid w:val="003E099A"/>
    <w:rsid w:val="003E32E8"/>
    <w:rsid w:val="0040300B"/>
    <w:rsid w:val="00403346"/>
    <w:rsid w:val="004178EE"/>
    <w:rsid w:val="004638D5"/>
    <w:rsid w:val="0046556F"/>
    <w:rsid w:val="00475F2D"/>
    <w:rsid w:val="004B2196"/>
    <w:rsid w:val="004C0E5C"/>
    <w:rsid w:val="004C3ABE"/>
    <w:rsid w:val="004C4168"/>
    <w:rsid w:val="004D1707"/>
    <w:rsid w:val="004F1AE3"/>
    <w:rsid w:val="005279A9"/>
    <w:rsid w:val="00532937"/>
    <w:rsid w:val="00551825"/>
    <w:rsid w:val="00554B36"/>
    <w:rsid w:val="00561AE0"/>
    <w:rsid w:val="00567F48"/>
    <w:rsid w:val="00594084"/>
    <w:rsid w:val="005E6695"/>
    <w:rsid w:val="0060467B"/>
    <w:rsid w:val="00607766"/>
    <w:rsid w:val="0061425C"/>
    <w:rsid w:val="00653607"/>
    <w:rsid w:val="00677014"/>
    <w:rsid w:val="006B0538"/>
    <w:rsid w:val="006E4ADE"/>
    <w:rsid w:val="006F05AC"/>
    <w:rsid w:val="006F3F6A"/>
    <w:rsid w:val="007026CE"/>
    <w:rsid w:val="00737836"/>
    <w:rsid w:val="00745454"/>
    <w:rsid w:val="00765E59"/>
    <w:rsid w:val="00780B57"/>
    <w:rsid w:val="00782B96"/>
    <w:rsid w:val="00790EA2"/>
    <w:rsid w:val="007A2E1C"/>
    <w:rsid w:val="007C0B14"/>
    <w:rsid w:val="007C1B82"/>
    <w:rsid w:val="007C313F"/>
    <w:rsid w:val="00802EA0"/>
    <w:rsid w:val="008066C8"/>
    <w:rsid w:val="008465FF"/>
    <w:rsid w:val="00873667"/>
    <w:rsid w:val="00877C56"/>
    <w:rsid w:val="008968C3"/>
    <w:rsid w:val="008A1CA4"/>
    <w:rsid w:val="008A6B58"/>
    <w:rsid w:val="008B6BF3"/>
    <w:rsid w:val="008E38B4"/>
    <w:rsid w:val="009177DE"/>
    <w:rsid w:val="009354C4"/>
    <w:rsid w:val="0094277F"/>
    <w:rsid w:val="0095597A"/>
    <w:rsid w:val="00963233"/>
    <w:rsid w:val="009732F0"/>
    <w:rsid w:val="00977D97"/>
    <w:rsid w:val="00980ADD"/>
    <w:rsid w:val="009B6524"/>
    <w:rsid w:val="009C60F1"/>
    <w:rsid w:val="009C7C45"/>
    <w:rsid w:val="009D314C"/>
    <w:rsid w:val="009E571E"/>
    <w:rsid w:val="00A02991"/>
    <w:rsid w:val="00A55A69"/>
    <w:rsid w:val="00A60FB5"/>
    <w:rsid w:val="00A728CE"/>
    <w:rsid w:val="00A81C6F"/>
    <w:rsid w:val="00A96605"/>
    <w:rsid w:val="00AD7BE2"/>
    <w:rsid w:val="00B0028A"/>
    <w:rsid w:val="00B13520"/>
    <w:rsid w:val="00B32CC7"/>
    <w:rsid w:val="00B62214"/>
    <w:rsid w:val="00B72721"/>
    <w:rsid w:val="00B75E71"/>
    <w:rsid w:val="00B8469B"/>
    <w:rsid w:val="00BB1F19"/>
    <w:rsid w:val="00BC3D5B"/>
    <w:rsid w:val="00C3382A"/>
    <w:rsid w:val="00C56B33"/>
    <w:rsid w:val="00C76B18"/>
    <w:rsid w:val="00C80145"/>
    <w:rsid w:val="00CA19FA"/>
    <w:rsid w:val="00CC0CCB"/>
    <w:rsid w:val="00CC37B8"/>
    <w:rsid w:val="00CC5840"/>
    <w:rsid w:val="00CE438B"/>
    <w:rsid w:val="00D011F2"/>
    <w:rsid w:val="00D066B8"/>
    <w:rsid w:val="00D22C92"/>
    <w:rsid w:val="00D24E1B"/>
    <w:rsid w:val="00D25524"/>
    <w:rsid w:val="00D347E7"/>
    <w:rsid w:val="00D4593B"/>
    <w:rsid w:val="00D57BF5"/>
    <w:rsid w:val="00D83555"/>
    <w:rsid w:val="00D90A93"/>
    <w:rsid w:val="00D941B7"/>
    <w:rsid w:val="00DB762A"/>
    <w:rsid w:val="00DC62D5"/>
    <w:rsid w:val="00DD59BF"/>
    <w:rsid w:val="00DD5D29"/>
    <w:rsid w:val="00DE43EA"/>
    <w:rsid w:val="00E04FC5"/>
    <w:rsid w:val="00E228BE"/>
    <w:rsid w:val="00E241A7"/>
    <w:rsid w:val="00E37A87"/>
    <w:rsid w:val="00E81B81"/>
    <w:rsid w:val="00E8505B"/>
    <w:rsid w:val="00EC0722"/>
    <w:rsid w:val="00EC112D"/>
    <w:rsid w:val="00ED1836"/>
    <w:rsid w:val="00EF3DDF"/>
    <w:rsid w:val="00F03A17"/>
    <w:rsid w:val="00F161C1"/>
    <w:rsid w:val="00F22982"/>
    <w:rsid w:val="00F840A2"/>
    <w:rsid w:val="00FD4281"/>
    <w:rsid w:val="00FD7154"/>
    <w:rsid w:val="00FE615A"/>
    <w:rsid w:val="00FF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9A"/>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347E7"/>
    <w:pPr>
      <w:spacing w:after="120"/>
    </w:pPr>
  </w:style>
  <w:style w:type="character" w:customStyle="1" w:styleId="BodyTextChar">
    <w:name w:val="Body Text Char"/>
    <w:basedOn w:val="DefaultParagraphFont"/>
    <w:link w:val="BodyText"/>
    <w:uiPriority w:val="99"/>
    <w:semiHidden/>
    <w:rsid w:val="00817DA6"/>
    <w:rPr>
      <w:rFonts w:ascii="Calibri" w:hAnsi="Calibri"/>
    </w:rPr>
  </w:style>
  <w:style w:type="paragraph" w:styleId="BodyTextIndent">
    <w:name w:val="Body Text Indent"/>
    <w:basedOn w:val="Normal"/>
    <w:link w:val="BodyTextIndentChar"/>
    <w:uiPriority w:val="99"/>
    <w:rsid w:val="00D347E7"/>
    <w:pPr>
      <w:spacing w:after="120"/>
      <w:ind w:left="360"/>
    </w:pPr>
  </w:style>
  <w:style w:type="character" w:customStyle="1" w:styleId="BodyTextIndentChar">
    <w:name w:val="Body Text Indent Char"/>
    <w:basedOn w:val="DefaultParagraphFont"/>
    <w:link w:val="BodyTextIndent"/>
    <w:uiPriority w:val="99"/>
    <w:semiHidden/>
    <w:rsid w:val="00817DA6"/>
    <w:rPr>
      <w:rFonts w:ascii="Calibri" w:hAnsi="Calibri"/>
    </w:rPr>
  </w:style>
  <w:style w:type="paragraph" w:styleId="BodyTextFirstIndent2">
    <w:name w:val="Body Text First Indent 2"/>
    <w:basedOn w:val="BodyTextIndent"/>
    <w:link w:val="BodyTextFirstIndent2Char"/>
    <w:uiPriority w:val="99"/>
    <w:rsid w:val="00D347E7"/>
    <w:pPr>
      <w:ind w:firstLine="210"/>
    </w:pPr>
  </w:style>
  <w:style w:type="character" w:customStyle="1" w:styleId="BodyTextFirstIndent2Char">
    <w:name w:val="Body Text First Indent 2 Char"/>
    <w:basedOn w:val="BodyTextIndentChar"/>
    <w:link w:val="BodyTextFirstIndent2"/>
    <w:uiPriority w:val="99"/>
    <w:semiHidden/>
    <w:rsid w:val="00817DA6"/>
    <w:rPr>
      <w:rFonts w:ascii="Calibri" w:hAnsi="Calibri"/>
    </w:rPr>
  </w:style>
  <w:style w:type="paragraph" w:styleId="DocumentMap">
    <w:name w:val="Document Map"/>
    <w:basedOn w:val="Normal"/>
    <w:link w:val="DocumentMapChar"/>
    <w:uiPriority w:val="99"/>
    <w:semiHidden/>
    <w:rsid w:val="000549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17DA6"/>
    <w:rPr>
      <w:sz w:val="0"/>
      <w:szCs w:val="0"/>
    </w:rPr>
  </w:style>
  <w:style w:type="paragraph" w:styleId="E-mailSignature">
    <w:name w:val="E-mail Signature"/>
    <w:basedOn w:val="Normal"/>
    <w:link w:val="E-mailSignatureChar"/>
    <w:uiPriority w:val="99"/>
    <w:rsid w:val="0005497B"/>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817DA6"/>
    <w:rPr>
      <w:rFonts w:ascii="Calibri" w:hAnsi="Calibri"/>
    </w:rPr>
  </w:style>
  <w:style w:type="table" w:styleId="TableGrid">
    <w:name w:val="Table Grid"/>
    <w:basedOn w:val="TableNormal"/>
    <w:uiPriority w:val="99"/>
    <w:rsid w:val="00963233"/>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05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C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2D"/>
    <w:rPr>
      <w:rFonts w:ascii="Tahoma" w:hAnsi="Tahoma" w:cs="Tahoma"/>
      <w:sz w:val="16"/>
      <w:szCs w:val="16"/>
    </w:rPr>
  </w:style>
  <w:style w:type="paragraph" w:customStyle="1" w:styleId="Normal1">
    <w:name w:val="Normal1"/>
    <w:uiPriority w:val="99"/>
    <w:rsid w:val="008465FF"/>
    <w:rPr>
      <w:color w:val="000000"/>
      <w:sz w:val="24"/>
      <w:szCs w:val="20"/>
    </w:rPr>
  </w:style>
  <w:style w:type="paragraph" w:styleId="NormalWeb">
    <w:name w:val="Normal (Web)"/>
    <w:basedOn w:val="Normal"/>
    <w:uiPriority w:val="99"/>
    <w:unhideWhenUsed/>
    <w:rsid w:val="008A6B5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0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7B"/>
    <w:rPr>
      <w:rFonts w:ascii="Calibri" w:hAnsi="Calibri"/>
    </w:rPr>
  </w:style>
  <w:style w:type="paragraph" w:styleId="Footer">
    <w:name w:val="footer"/>
    <w:basedOn w:val="Normal"/>
    <w:link w:val="FooterChar"/>
    <w:uiPriority w:val="99"/>
    <w:unhideWhenUsed/>
    <w:rsid w:val="0060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7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9A"/>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347E7"/>
    <w:pPr>
      <w:spacing w:after="120"/>
    </w:pPr>
  </w:style>
  <w:style w:type="character" w:customStyle="1" w:styleId="BodyTextChar">
    <w:name w:val="Body Text Char"/>
    <w:basedOn w:val="DefaultParagraphFont"/>
    <w:link w:val="BodyText"/>
    <w:uiPriority w:val="99"/>
    <w:semiHidden/>
    <w:rsid w:val="00817DA6"/>
    <w:rPr>
      <w:rFonts w:ascii="Calibri" w:hAnsi="Calibri"/>
    </w:rPr>
  </w:style>
  <w:style w:type="paragraph" w:styleId="BodyTextIndent">
    <w:name w:val="Body Text Indent"/>
    <w:basedOn w:val="Normal"/>
    <w:link w:val="BodyTextIndentChar"/>
    <w:uiPriority w:val="99"/>
    <w:rsid w:val="00D347E7"/>
    <w:pPr>
      <w:spacing w:after="120"/>
      <w:ind w:left="360"/>
    </w:pPr>
  </w:style>
  <w:style w:type="character" w:customStyle="1" w:styleId="BodyTextIndentChar">
    <w:name w:val="Body Text Indent Char"/>
    <w:basedOn w:val="DefaultParagraphFont"/>
    <w:link w:val="BodyTextIndent"/>
    <w:uiPriority w:val="99"/>
    <w:semiHidden/>
    <w:rsid w:val="00817DA6"/>
    <w:rPr>
      <w:rFonts w:ascii="Calibri" w:hAnsi="Calibri"/>
    </w:rPr>
  </w:style>
  <w:style w:type="paragraph" w:styleId="BodyTextFirstIndent2">
    <w:name w:val="Body Text First Indent 2"/>
    <w:basedOn w:val="BodyTextIndent"/>
    <w:link w:val="BodyTextFirstIndent2Char"/>
    <w:uiPriority w:val="99"/>
    <w:rsid w:val="00D347E7"/>
    <w:pPr>
      <w:ind w:firstLine="210"/>
    </w:pPr>
  </w:style>
  <w:style w:type="character" w:customStyle="1" w:styleId="BodyTextFirstIndent2Char">
    <w:name w:val="Body Text First Indent 2 Char"/>
    <w:basedOn w:val="BodyTextIndentChar"/>
    <w:link w:val="BodyTextFirstIndent2"/>
    <w:uiPriority w:val="99"/>
    <w:semiHidden/>
    <w:rsid w:val="00817DA6"/>
    <w:rPr>
      <w:rFonts w:ascii="Calibri" w:hAnsi="Calibri"/>
    </w:rPr>
  </w:style>
  <w:style w:type="paragraph" w:styleId="DocumentMap">
    <w:name w:val="Document Map"/>
    <w:basedOn w:val="Normal"/>
    <w:link w:val="DocumentMapChar"/>
    <w:uiPriority w:val="99"/>
    <w:semiHidden/>
    <w:rsid w:val="000549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17DA6"/>
    <w:rPr>
      <w:sz w:val="0"/>
      <w:szCs w:val="0"/>
    </w:rPr>
  </w:style>
  <w:style w:type="paragraph" w:styleId="E-mailSignature">
    <w:name w:val="E-mail Signature"/>
    <w:basedOn w:val="Normal"/>
    <w:link w:val="E-mailSignatureChar"/>
    <w:uiPriority w:val="99"/>
    <w:rsid w:val="0005497B"/>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817DA6"/>
    <w:rPr>
      <w:rFonts w:ascii="Calibri" w:hAnsi="Calibri"/>
    </w:rPr>
  </w:style>
  <w:style w:type="table" w:styleId="TableGrid">
    <w:name w:val="Table Grid"/>
    <w:basedOn w:val="TableNormal"/>
    <w:uiPriority w:val="99"/>
    <w:rsid w:val="00963233"/>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05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C1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2D"/>
    <w:rPr>
      <w:rFonts w:ascii="Tahoma" w:hAnsi="Tahoma" w:cs="Tahoma"/>
      <w:sz w:val="16"/>
      <w:szCs w:val="16"/>
    </w:rPr>
  </w:style>
  <w:style w:type="paragraph" w:customStyle="1" w:styleId="Normal1">
    <w:name w:val="Normal1"/>
    <w:uiPriority w:val="99"/>
    <w:rsid w:val="008465FF"/>
    <w:rPr>
      <w:color w:val="000000"/>
      <w:sz w:val="24"/>
      <w:szCs w:val="20"/>
    </w:rPr>
  </w:style>
  <w:style w:type="paragraph" w:styleId="NormalWeb">
    <w:name w:val="Normal (Web)"/>
    <w:basedOn w:val="Normal"/>
    <w:uiPriority w:val="99"/>
    <w:unhideWhenUsed/>
    <w:rsid w:val="008A6B5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60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7B"/>
    <w:rPr>
      <w:rFonts w:ascii="Calibri" w:hAnsi="Calibri"/>
    </w:rPr>
  </w:style>
  <w:style w:type="paragraph" w:styleId="Footer">
    <w:name w:val="footer"/>
    <w:basedOn w:val="Normal"/>
    <w:link w:val="FooterChar"/>
    <w:uiPriority w:val="99"/>
    <w:unhideWhenUsed/>
    <w:rsid w:val="0060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844">
      <w:bodyDiv w:val="1"/>
      <w:marLeft w:val="0"/>
      <w:marRight w:val="0"/>
      <w:marTop w:val="0"/>
      <w:marBottom w:val="0"/>
      <w:divBdr>
        <w:top w:val="none" w:sz="0" w:space="0" w:color="auto"/>
        <w:left w:val="none" w:sz="0" w:space="0" w:color="auto"/>
        <w:bottom w:val="none" w:sz="0" w:space="0" w:color="auto"/>
        <w:right w:val="none" w:sz="0" w:space="0" w:color="auto"/>
      </w:divBdr>
    </w:div>
    <w:div w:id="1173838294">
      <w:bodyDiv w:val="1"/>
      <w:marLeft w:val="0"/>
      <w:marRight w:val="0"/>
      <w:marTop w:val="0"/>
      <w:marBottom w:val="0"/>
      <w:divBdr>
        <w:top w:val="none" w:sz="0" w:space="0" w:color="auto"/>
        <w:left w:val="none" w:sz="0" w:space="0" w:color="auto"/>
        <w:bottom w:val="none" w:sz="0" w:space="0" w:color="auto"/>
        <w:right w:val="none" w:sz="0" w:space="0" w:color="auto"/>
      </w:divBdr>
    </w:div>
    <w:div w:id="18848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Proposed Vision</vt:lpstr>
    </vt:vector>
  </TitlesOfParts>
  <Company>Thomas County Schools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Vision</dc:title>
  <dc:creator>bseery</dc:creator>
  <cp:lastModifiedBy>Missy's PC</cp:lastModifiedBy>
  <cp:revision>2</cp:revision>
  <cp:lastPrinted>2012-01-06T12:48:00Z</cp:lastPrinted>
  <dcterms:created xsi:type="dcterms:W3CDTF">2015-01-30T15:14:00Z</dcterms:created>
  <dcterms:modified xsi:type="dcterms:W3CDTF">2015-01-30T15:14:00Z</dcterms:modified>
</cp:coreProperties>
</file>