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B" w:rsidRPr="00E4032B" w:rsidRDefault="00E4032B" w:rsidP="00E4032B">
      <w:pPr>
        <w:shd w:val="clear" w:color="auto" w:fill="FFFFFF"/>
        <w:jc w:val="center"/>
        <w:rPr>
          <w:rFonts w:ascii="Georgia" w:eastAsia="Times New Roman" w:hAnsi="Georgia"/>
          <w:color w:val="000000"/>
          <w:sz w:val="36"/>
          <w:szCs w:val="36"/>
        </w:rPr>
      </w:pPr>
      <w:bookmarkStart w:id="0" w:name="_GoBack"/>
      <w:bookmarkEnd w:id="0"/>
      <w:r w:rsidRPr="00E4032B">
        <w:rPr>
          <w:rFonts w:ascii="Georgia" w:eastAsia="Times New Roman" w:hAnsi="Georgia"/>
          <w:color w:val="000000"/>
          <w:sz w:val="36"/>
          <w:szCs w:val="36"/>
        </w:rPr>
        <w:t>The Legal Implications of</w:t>
      </w:r>
      <w:r>
        <w:rPr>
          <w:rFonts w:ascii="Georgia" w:eastAsia="Times New Roman" w:hAnsi="Georgia"/>
          <w:color w:val="000000"/>
          <w:sz w:val="36"/>
          <w:szCs w:val="36"/>
        </w:rPr>
        <w:t xml:space="preserve"> </w:t>
      </w:r>
      <w:r w:rsidRPr="00E4032B">
        <w:rPr>
          <w:rFonts w:ascii="Georgia" w:eastAsia="Times New Roman" w:hAnsi="Georgia"/>
          <w:color w:val="000000"/>
          <w:sz w:val="36"/>
          <w:szCs w:val="36"/>
        </w:rPr>
        <w:t>Data, Measurable Goals and Progress Reports…Oh My!</w:t>
      </w:r>
    </w:p>
    <w:p w:rsidR="00E4032B" w:rsidRDefault="00E4032B" w:rsidP="00E4032B">
      <w:pPr>
        <w:pStyle w:val="NormalWeb"/>
        <w:shd w:val="clear" w:color="auto" w:fill="FFFFFF"/>
        <w:rPr>
          <w:rFonts w:ascii="Calibri" w:hAnsi="Calibri"/>
          <w:color w:val="000000"/>
        </w:rPr>
      </w:pPr>
      <w:r>
        <w:rPr>
          <w:rFonts w:ascii="Cambria" w:hAnsi="Cambria"/>
          <w:color w:val="000000"/>
          <w:sz w:val="20"/>
          <w:szCs w:val="20"/>
        </w:rPr>
        <w:t> </w:t>
      </w:r>
    </w:p>
    <w:p w:rsidR="00E4032B" w:rsidRDefault="00E4032B" w:rsidP="00E4032B">
      <w:pPr>
        <w:shd w:val="clear" w:color="auto" w:fill="FFFFFF"/>
        <w:rPr>
          <w:rFonts w:eastAsia="Times New Roman"/>
          <w:color w:val="000000"/>
          <w:sz w:val="28"/>
          <w:szCs w:val="28"/>
        </w:rPr>
      </w:pPr>
    </w:p>
    <w:p w:rsidR="00E4032B" w:rsidRPr="00B55CBB" w:rsidRDefault="00E4032B" w:rsidP="00E4032B">
      <w:pPr>
        <w:shd w:val="clear" w:color="auto" w:fill="FFFFFF"/>
        <w:rPr>
          <w:rFonts w:ascii="Georgia" w:eastAsia="Times New Roman" w:hAnsi="Georgia"/>
          <w:b/>
          <w:color w:val="000000"/>
          <w:sz w:val="28"/>
          <w:szCs w:val="28"/>
        </w:rPr>
      </w:pPr>
      <w:r w:rsidRPr="00B55CBB">
        <w:rPr>
          <w:rFonts w:ascii="Georgia" w:eastAsia="Times New Roman" w:hAnsi="Georgia"/>
          <w:b/>
          <w:color w:val="000000"/>
          <w:sz w:val="28"/>
          <w:szCs w:val="28"/>
        </w:rPr>
        <w:t>Legal Requirements:</w:t>
      </w:r>
    </w:p>
    <w:p w:rsidR="00E4032B" w:rsidRPr="00B55CBB" w:rsidRDefault="00E4032B" w:rsidP="00E4032B">
      <w:pPr>
        <w:shd w:val="clear" w:color="auto" w:fill="FFFFFF"/>
        <w:rPr>
          <w:rFonts w:ascii="Georgia" w:eastAsia="Times New Roman" w:hAnsi="Georgia"/>
          <w:color w:val="000000"/>
          <w:sz w:val="28"/>
          <w:szCs w:val="28"/>
        </w:rPr>
      </w:pPr>
    </w:p>
    <w:p w:rsidR="00C31469" w:rsidRDefault="00C31469" w:rsidP="00E4032B">
      <w:pPr>
        <w:shd w:val="clear" w:color="auto" w:fill="FFFFFF"/>
        <w:rPr>
          <w:rFonts w:ascii="Georgia" w:eastAsia="Times New Roman" w:hAnsi="Georgia"/>
          <w:color w:val="000000"/>
        </w:rPr>
      </w:pPr>
      <w:r w:rsidRPr="007F2F6D">
        <w:rPr>
          <w:rFonts w:ascii="Georgia" w:eastAsia="Times New Roman" w:hAnsi="Georgia"/>
          <w:color w:val="000000"/>
          <w:u w:val="single"/>
        </w:rPr>
        <w:t>Data:</w:t>
      </w:r>
    </w:p>
    <w:p w:rsidR="00390AE8" w:rsidRDefault="00390AE8" w:rsidP="00E4032B">
      <w:pPr>
        <w:shd w:val="clear" w:color="auto" w:fill="FFFFFF"/>
        <w:rPr>
          <w:rFonts w:ascii="Georgia" w:eastAsia="Times New Roman" w:hAnsi="Georgia"/>
          <w:color w:val="000000"/>
        </w:rPr>
      </w:pPr>
    </w:p>
    <w:p w:rsidR="00390AE8" w:rsidRDefault="00390AE8" w:rsidP="00E4032B">
      <w:pPr>
        <w:shd w:val="clear" w:color="auto" w:fill="FFFFFF"/>
        <w:rPr>
          <w:rFonts w:ascii="Georgia" w:eastAsia="Times New Roman" w:hAnsi="Georgia"/>
          <w:color w:val="000000"/>
        </w:rPr>
      </w:pPr>
      <w:r>
        <w:rPr>
          <w:rFonts w:ascii="Georgia" w:eastAsia="Times New Roman" w:hAnsi="Georgia"/>
          <w:color w:val="000000"/>
        </w:rPr>
        <w:t>Data is required as part of the eligibility consideration process in determining if a student is a student with a specific learning disability – to ensure that underachievement is not due to lack of appropriate instruction in math or reading, Teams must consider:</w:t>
      </w:r>
    </w:p>
    <w:p w:rsidR="00390AE8" w:rsidRDefault="00390AE8" w:rsidP="00E4032B">
      <w:pPr>
        <w:shd w:val="clear" w:color="auto" w:fill="FFFFFF"/>
        <w:rPr>
          <w:rFonts w:ascii="Georgia" w:eastAsia="Times New Roman" w:hAnsi="Georgia"/>
          <w:color w:val="000000"/>
        </w:rPr>
      </w:pPr>
    </w:p>
    <w:p w:rsidR="00390AE8" w:rsidRDefault="00390AE8" w:rsidP="00390AE8">
      <w:pPr>
        <w:pStyle w:val="ListParagraph"/>
        <w:numPr>
          <w:ilvl w:val="0"/>
          <w:numId w:val="11"/>
        </w:numPr>
        <w:shd w:val="clear" w:color="auto" w:fill="FFFFFF"/>
        <w:rPr>
          <w:rFonts w:ascii="Georgia" w:eastAsia="Times New Roman" w:hAnsi="Georgia"/>
          <w:color w:val="000000"/>
        </w:rPr>
      </w:pPr>
      <w:r>
        <w:rPr>
          <w:rFonts w:ascii="Georgia" w:eastAsia="Times New Roman" w:hAnsi="Georgia"/>
          <w:color w:val="000000"/>
        </w:rPr>
        <w:t xml:space="preserve">Data that demonstrate that prior to, or as part of, the referral process, the child was provided appropriate instruction in regular education settings, delivered by qualified personnel; and </w:t>
      </w:r>
    </w:p>
    <w:p w:rsidR="00390AE8" w:rsidRDefault="00390AE8" w:rsidP="00390AE8">
      <w:pPr>
        <w:pStyle w:val="ListParagraph"/>
        <w:numPr>
          <w:ilvl w:val="0"/>
          <w:numId w:val="11"/>
        </w:numPr>
        <w:shd w:val="clear" w:color="auto" w:fill="FFFFFF"/>
        <w:rPr>
          <w:rFonts w:ascii="Georgia" w:eastAsia="Times New Roman" w:hAnsi="Georgia"/>
          <w:color w:val="000000"/>
        </w:rPr>
      </w:pPr>
      <w:r>
        <w:rPr>
          <w:rFonts w:ascii="Georgia" w:eastAsia="Times New Roman" w:hAnsi="Georgia"/>
          <w:color w:val="000000"/>
        </w:rPr>
        <w:t>Data based documentation of repeated assessments of achievement at reasonable intervals, reflecting formal assessment of student progress during instruction, which was provided to the child’s parents.  34 C.F.R. § 300.309(b).</w:t>
      </w:r>
    </w:p>
    <w:p w:rsidR="00390AE8" w:rsidRPr="00390AE8" w:rsidRDefault="00390AE8" w:rsidP="00390AE8">
      <w:pPr>
        <w:shd w:val="clear" w:color="auto" w:fill="FFFFFF"/>
        <w:ind w:left="360"/>
        <w:rPr>
          <w:rFonts w:ascii="Georgia" w:eastAsia="Times New Roman" w:hAnsi="Georgia"/>
          <w:color w:val="000000"/>
        </w:rPr>
      </w:pPr>
    </w:p>
    <w:p w:rsidR="00390AE8" w:rsidRPr="00390AE8" w:rsidRDefault="00390AE8" w:rsidP="00390AE8">
      <w:pPr>
        <w:shd w:val="clear" w:color="auto" w:fill="FFFFFF"/>
        <w:rPr>
          <w:rFonts w:ascii="Georgia" w:eastAsia="Times New Roman" w:hAnsi="Georgia"/>
          <w:color w:val="000000"/>
        </w:rPr>
      </w:pPr>
      <w:r>
        <w:rPr>
          <w:rFonts w:ascii="Georgia" w:eastAsia="Times New Roman" w:hAnsi="Georgia"/>
          <w:color w:val="000000"/>
        </w:rPr>
        <w:t>Very specific data collection set out in the State Board Rule on Specific Learning Disability, 160-4-7-.05(i)</w:t>
      </w:r>
    </w:p>
    <w:p w:rsidR="007F2F6D" w:rsidRPr="007F2F6D" w:rsidRDefault="007F2F6D" w:rsidP="00E4032B">
      <w:pPr>
        <w:shd w:val="clear" w:color="auto" w:fill="FFFFFF"/>
        <w:rPr>
          <w:rFonts w:ascii="Georgia" w:eastAsia="Times New Roman" w:hAnsi="Georgia"/>
          <w:color w:val="000000"/>
          <w:u w:val="single"/>
        </w:rPr>
      </w:pPr>
    </w:p>
    <w:p w:rsidR="00C31469" w:rsidRPr="007F2F6D" w:rsidRDefault="00C31469" w:rsidP="00E4032B">
      <w:pPr>
        <w:shd w:val="clear" w:color="auto" w:fill="FFFFFF"/>
        <w:rPr>
          <w:rFonts w:ascii="Georgia" w:eastAsia="Times New Roman" w:hAnsi="Georgia"/>
          <w:color w:val="000000"/>
          <w:u w:val="single"/>
        </w:rPr>
      </w:pPr>
      <w:r w:rsidRPr="007F2F6D">
        <w:rPr>
          <w:rFonts w:ascii="Georgia" w:eastAsia="Times New Roman" w:hAnsi="Georgia"/>
          <w:color w:val="000000"/>
          <w:u w:val="single"/>
        </w:rPr>
        <w:t>Goals and Objectives:</w:t>
      </w:r>
    </w:p>
    <w:p w:rsidR="00E4032B" w:rsidRPr="007F2F6D" w:rsidRDefault="00E4032B" w:rsidP="00E4032B">
      <w:pPr>
        <w:shd w:val="clear" w:color="auto" w:fill="FFFFFF"/>
        <w:rPr>
          <w:rFonts w:ascii="Georgia" w:eastAsia="Times New Roman" w:hAnsi="Georgia"/>
          <w:color w:val="000000"/>
        </w:rPr>
      </w:pPr>
    </w:p>
    <w:p w:rsidR="00B55CBB" w:rsidRPr="007F2F6D" w:rsidRDefault="00B55CBB" w:rsidP="007F2F6D">
      <w:pPr>
        <w:shd w:val="clear" w:color="auto" w:fill="FFFFFF"/>
        <w:spacing w:before="100" w:beforeAutospacing="1" w:after="120"/>
        <w:rPr>
          <w:rFonts w:ascii="Georgia" w:eastAsia="Times New Roman" w:hAnsi="Georgia" w:cs="Arial"/>
          <w:color w:val="000000"/>
        </w:rPr>
      </w:pPr>
      <w:r w:rsidRPr="007F2F6D">
        <w:rPr>
          <w:rFonts w:ascii="Georgia" w:eastAsia="Times New Roman" w:hAnsi="Georgia" w:cs="Arial"/>
          <w:color w:val="000000"/>
        </w:rPr>
        <w:t>The IDEA requires that every IEP include a statement of measurable annual goals, including academic and functional goals, designed to:</w:t>
      </w:r>
    </w:p>
    <w:p w:rsidR="007F2F6D" w:rsidRPr="007F2F6D" w:rsidRDefault="00B55CBB" w:rsidP="007F2F6D">
      <w:pPr>
        <w:pStyle w:val="ListParagraph"/>
        <w:numPr>
          <w:ilvl w:val="0"/>
          <w:numId w:val="6"/>
        </w:numPr>
        <w:shd w:val="clear" w:color="auto" w:fill="FFFFFF"/>
        <w:spacing w:before="100" w:beforeAutospacing="1" w:after="100" w:afterAutospacing="1"/>
        <w:rPr>
          <w:rFonts w:ascii="Georgia" w:eastAsia="Times New Roman" w:hAnsi="Georgia"/>
        </w:rPr>
      </w:pPr>
      <w:r w:rsidRPr="007F2F6D">
        <w:rPr>
          <w:rFonts w:ascii="Georgia" w:eastAsia="Times New Roman" w:hAnsi="Georgia"/>
        </w:rPr>
        <w:t xml:space="preserve"> </w:t>
      </w:r>
      <w:r w:rsidRPr="007F2F6D">
        <w:rPr>
          <w:rFonts w:ascii="Georgia" w:eastAsia="Times New Roman" w:hAnsi="Georgia" w:cs="Arial"/>
        </w:rPr>
        <w:t>Meet the child's needs that result from the child's disability to enable the child to be involved in and make progress in the general education curriculum; and meet each of the child's other educational needs that result from the child's disability.</w:t>
      </w:r>
    </w:p>
    <w:p w:rsidR="007F2F6D" w:rsidRPr="007F2F6D" w:rsidRDefault="007F2F6D" w:rsidP="007F2F6D">
      <w:pPr>
        <w:pStyle w:val="ListParagraph"/>
        <w:shd w:val="clear" w:color="auto" w:fill="FFFFFF"/>
        <w:spacing w:before="100" w:beforeAutospacing="1" w:after="100" w:afterAutospacing="1"/>
        <w:ind w:left="1080"/>
        <w:rPr>
          <w:rFonts w:ascii="Georgia" w:eastAsia="Times New Roman" w:hAnsi="Georgia"/>
        </w:rPr>
      </w:pPr>
    </w:p>
    <w:p w:rsidR="009D17D8" w:rsidRPr="009D17D8" w:rsidRDefault="00B55CBB" w:rsidP="009D17D8">
      <w:pPr>
        <w:pStyle w:val="ListParagraph"/>
        <w:numPr>
          <w:ilvl w:val="0"/>
          <w:numId w:val="6"/>
        </w:numPr>
        <w:shd w:val="clear" w:color="auto" w:fill="FFFFFF"/>
        <w:spacing w:before="100" w:beforeAutospacing="1" w:after="100" w:afterAutospacing="1"/>
        <w:rPr>
          <w:rFonts w:ascii="Georgia" w:eastAsia="Times New Roman" w:hAnsi="Georgia"/>
        </w:rPr>
      </w:pPr>
      <w:r w:rsidRPr="007F2F6D">
        <w:rPr>
          <w:rFonts w:ascii="Georgia" w:eastAsia="Times New Roman" w:hAnsi="Georgia"/>
        </w:rPr>
        <w:t xml:space="preserve"> </w:t>
      </w:r>
      <w:r w:rsidRPr="007F2F6D">
        <w:rPr>
          <w:rFonts w:ascii="Georgia" w:eastAsia="Times New Roman" w:hAnsi="Georgia" w:cs="Arial"/>
        </w:rPr>
        <w:t>For children with disabilities who take alternate assessments aligned to alternate achievement standards, a description of benchmarks or short-term objectives.</w:t>
      </w:r>
    </w:p>
    <w:p w:rsidR="009D17D8" w:rsidRDefault="009D17D8" w:rsidP="009D17D8">
      <w:pPr>
        <w:pStyle w:val="ListParagraph"/>
        <w:shd w:val="clear" w:color="auto" w:fill="FFFFFF"/>
        <w:spacing w:before="100" w:beforeAutospacing="1" w:after="120" w:line="480" w:lineRule="auto"/>
        <w:ind w:left="936"/>
        <w:rPr>
          <w:rFonts w:ascii="Georgia" w:eastAsia="Times New Roman" w:hAnsi="Georgia" w:cs="Arial"/>
        </w:rPr>
      </w:pPr>
    </w:p>
    <w:p w:rsidR="009D17D8" w:rsidRPr="00A1001D" w:rsidRDefault="009D17D8" w:rsidP="00A1001D">
      <w:pPr>
        <w:pStyle w:val="ListParagraph"/>
        <w:numPr>
          <w:ilvl w:val="0"/>
          <w:numId w:val="7"/>
        </w:numPr>
        <w:shd w:val="clear" w:color="auto" w:fill="FFFFFF"/>
        <w:spacing w:before="100" w:beforeAutospacing="1" w:after="120" w:line="480" w:lineRule="auto"/>
        <w:rPr>
          <w:rFonts w:ascii="Georgia" w:eastAsia="Times New Roman" w:hAnsi="Georgia" w:cs="Arial"/>
        </w:rPr>
      </w:pPr>
      <w:r>
        <w:rPr>
          <w:rFonts w:ascii="Georgia" w:eastAsia="Times New Roman" w:hAnsi="Georgia" w:cs="Arial"/>
        </w:rPr>
        <w:t>C</w:t>
      </w:r>
      <w:hyperlink r:id="rId6" w:history="1">
        <w:r w:rsidR="007F2F6D" w:rsidRPr="009D17D8">
          <w:rPr>
            <w:rFonts w:ascii="Georgia" w:eastAsia="Times New Roman" w:hAnsi="Georgia" w:cs="Arial"/>
          </w:rPr>
          <w:t>.</w:t>
        </w:r>
        <w:r w:rsidR="00B55CBB" w:rsidRPr="009D17D8">
          <w:rPr>
            <w:rFonts w:ascii="Georgia" w:eastAsia="Times New Roman" w:hAnsi="Georgia" w:cs="Arial"/>
          </w:rPr>
          <w:t>F</w:t>
        </w:r>
        <w:r w:rsidR="007F2F6D" w:rsidRPr="009D17D8">
          <w:rPr>
            <w:rFonts w:ascii="Georgia" w:eastAsia="Times New Roman" w:hAnsi="Georgia" w:cs="Arial"/>
          </w:rPr>
          <w:t>.</w:t>
        </w:r>
        <w:r w:rsidR="00B55CBB" w:rsidRPr="009D17D8">
          <w:rPr>
            <w:rFonts w:ascii="Georgia" w:eastAsia="Times New Roman" w:hAnsi="Georgia" w:cs="Arial"/>
          </w:rPr>
          <w:t>R</w:t>
        </w:r>
        <w:r w:rsidR="007F2F6D" w:rsidRPr="009D17D8">
          <w:rPr>
            <w:rFonts w:ascii="Georgia" w:eastAsia="Times New Roman" w:hAnsi="Georgia" w:cs="Arial"/>
          </w:rPr>
          <w:t>. §</w:t>
        </w:r>
        <w:r w:rsidR="00B55CBB" w:rsidRPr="009D17D8">
          <w:rPr>
            <w:rFonts w:ascii="Georgia" w:eastAsia="Times New Roman" w:hAnsi="Georgia" w:cs="Arial"/>
          </w:rPr>
          <w:t xml:space="preserve"> 300.320</w:t>
        </w:r>
      </w:hyperlink>
      <w:r w:rsidR="00B55CBB" w:rsidRPr="009D17D8">
        <w:rPr>
          <w:rFonts w:ascii="Georgia" w:eastAsia="Times New Roman" w:hAnsi="Georgia" w:cs="Arial"/>
        </w:rPr>
        <w:t xml:space="preserve"> (a)(2).</w:t>
      </w:r>
    </w:p>
    <w:p w:rsidR="007F2F6D" w:rsidRPr="007F2F6D" w:rsidRDefault="007F2F6D" w:rsidP="007F2F6D">
      <w:pPr>
        <w:shd w:val="clear" w:color="auto" w:fill="FFFFFF"/>
        <w:rPr>
          <w:rFonts w:ascii="Georgia" w:eastAsia="Times New Roman" w:hAnsi="Georgia"/>
          <w:color w:val="000000"/>
        </w:rPr>
      </w:pPr>
      <w:r w:rsidRPr="007F2F6D">
        <w:rPr>
          <w:rFonts w:ascii="Georgia" w:eastAsia="Times New Roman" w:hAnsi="Georgia"/>
          <w:color w:val="000000"/>
          <w:u w:val="single"/>
        </w:rPr>
        <w:t>Progress Reporting</w:t>
      </w:r>
      <w:r w:rsidRPr="007F2F6D">
        <w:rPr>
          <w:rFonts w:ascii="Georgia" w:eastAsia="Times New Roman" w:hAnsi="Georgia"/>
          <w:color w:val="000000"/>
        </w:rPr>
        <w:t>:</w:t>
      </w:r>
    </w:p>
    <w:p w:rsidR="00B55CBB" w:rsidRPr="00FB10A4" w:rsidRDefault="00B55CBB" w:rsidP="00FB10A4">
      <w:pPr>
        <w:shd w:val="clear" w:color="auto" w:fill="FFFFFF"/>
        <w:spacing w:before="100" w:beforeAutospacing="1" w:after="120"/>
        <w:rPr>
          <w:rFonts w:ascii="Georgia" w:eastAsia="Times New Roman" w:hAnsi="Georgia" w:cs="Arial"/>
          <w:color w:val="000000"/>
        </w:rPr>
      </w:pPr>
      <w:r w:rsidRPr="00FB10A4">
        <w:rPr>
          <w:rFonts w:ascii="Georgia" w:eastAsia="Times New Roman" w:hAnsi="Georgia" w:cs="Arial"/>
          <w:color w:val="000000"/>
        </w:rPr>
        <w:t>The IDEA requires that every IEP include a description of</w:t>
      </w:r>
      <w:r w:rsidR="009D17D8" w:rsidRPr="00FB10A4">
        <w:rPr>
          <w:rFonts w:ascii="Georgia" w:eastAsia="Times New Roman" w:hAnsi="Georgia" w:cs="Arial"/>
          <w:color w:val="000000"/>
        </w:rPr>
        <w:t xml:space="preserve"> h</w:t>
      </w:r>
      <w:r w:rsidRPr="00FB10A4">
        <w:rPr>
          <w:rFonts w:ascii="Georgia" w:eastAsia="Times New Roman" w:hAnsi="Georgia" w:cs="Arial"/>
        </w:rPr>
        <w:t>ow the child's progress toward meeting the annual goals will be measured, and</w:t>
      </w:r>
      <w:r w:rsidR="00FB10A4">
        <w:rPr>
          <w:rFonts w:ascii="Georgia" w:eastAsia="Times New Roman" w:hAnsi="Georgia" w:cs="Arial"/>
        </w:rPr>
        <w:t xml:space="preserve"> w</w:t>
      </w:r>
      <w:r w:rsidRPr="00FB10A4">
        <w:rPr>
          <w:rFonts w:ascii="Georgia" w:eastAsia="Times New Roman" w:hAnsi="Georgia" w:cs="Arial"/>
        </w:rPr>
        <w:t>hen periodic reports on the progress the child is making toward meeting the annual goals</w:t>
      </w:r>
      <w:r w:rsidR="00FB10A4" w:rsidRPr="00FB10A4">
        <w:rPr>
          <w:rFonts w:ascii="Georgia" w:eastAsia="Times New Roman" w:hAnsi="Georgia" w:cs="Arial"/>
        </w:rPr>
        <w:t xml:space="preserve"> will be provided</w:t>
      </w:r>
      <w:r w:rsidRPr="00FB10A4">
        <w:rPr>
          <w:rFonts w:ascii="Georgia" w:eastAsia="Times New Roman" w:hAnsi="Georgia" w:cs="Arial"/>
        </w:rPr>
        <w:t xml:space="preserve"> (such as through the use of quarterly or other periodic reports, </w:t>
      </w:r>
      <w:r w:rsidR="00FB10A4">
        <w:rPr>
          <w:rFonts w:ascii="Georgia" w:eastAsia="Times New Roman" w:hAnsi="Georgia" w:cs="Arial"/>
        </w:rPr>
        <w:t xml:space="preserve">which may be provided </w:t>
      </w:r>
      <w:r w:rsidRPr="00FB10A4">
        <w:rPr>
          <w:rFonts w:ascii="Georgia" w:eastAsia="Times New Roman" w:hAnsi="Georgia" w:cs="Arial"/>
        </w:rPr>
        <w:t>concurrent with the issuance of report cards). </w:t>
      </w:r>
    </w:p>
    <w:p w:rsidR="009D17D8" w:rsidRPr="009D17D8" w:rsidRDefault="009D17D8" w:rsidP="009D17D8">
      <w:pPr>
        <w:shd w:val="clear" w:color="auto" w:fill="FFFFFF"/>
        <w:spacing w:before="100" w:beforeAutospacing="1" w:after="120"/>
        <w:rPr>
          <w:rFonts w:ascii="Georgia" w:eastAsia="Times New Roman" w:hAnsi="Georgia"/>
        </w:rPr>
      </w:pPr>
      <w:r w:rsidRPr="009D17D8">
        <w:rPr>
          <w:rFonts w:ascii="Georgia" w:eastAsia="Times New Roman" w:hAnsi="Georgia" w:cs="Arial"/>
        </w:rPr>
        <w:t xml:space="preserve"> 34 C</w:t>
      </w:r>
      <w:r>
        <w:rPr>
          <w:rFonts w:ascii="Georgia" w:eastAsia="Times New Roman" w:hAnsi="Georgia" w:cs="Arial"/>
        </w:rPr>
        <w:t>.</w:t>
      </w:r>
      <w:r w:rsidRPr="009D17D8">
        <w:rPr>
          <w:rFonts w:ascii="Georgia" w:eastAsia="Times New Roman" w:hAnsi="Georgia" w:cs="Arial"/>
        </w:rPr>
        <w:t>F</w:t>
      </w:r>
      <w:r>
        <w:rPr>
          <w:rFonts w:ascii="Georgia" w:eastAsia="Times New Roman" w:hAnsi="Georgia" w:cs="Arial"/>
        </w:rPr>
        <w:t>.</w:t>
      </w:r>
      <w:r w:rsidRPr="009D17D8">
        <w:rPr>
          <w:rFonts w:ascii="Georgia" w:eastAsia="Times New Roman" w:hAnsi="Georgia" w:cs="Arial"/>
        </w:rPr>
        <w:t>R</w:t>
      </w:r>
      <w:r>
        <w:rPr>
          <w:rFonts w:ascii="Georgia" w:eastAsia="Times New Roman" w:hAnsi="Georgia" w:cs="Arial"/>
        </w:rPr>
        <w:t>. §</w:t>
      </w:r>
      <w:r w:rsidRPr="009D17D8">
        <w:rPr>
          <w:rFonts w:ascii="Georgia" w:eastAsia="Times New Roman" w:hAnsi="Georgia" w:cs="Arial"/>
        </w:rPr>
        <w:t xml:space="preserve"> 300.320</w:t>
      </w:r>
      <w:r w:rsidRPr="007F2F6D">
        <w:rPr>
          <w:rFonts w:ascii="Georgia" w:eastAsia="Times New Roman" w:hAnsi="Georgia" w:cs="Arial"/>
          <w:color w:val="000000"/>
        </w:rPr>
        <w:t xml:space="preserve"> (a)(3)</w:t>
      </w:r>
    </w:p>
    <w:p w:rsidR="00E4032B" w:rsidRPr="00B55CBB" w:rsidRDefault="00E4032B" w:rsidP="00E4032B">
      <w:pPr>
        <w:shd w:val="clear" w:color="auto" w:fill="FFFFFF"/>
        <w:rPr>
          <w:rFonts w:ascii="Georgia" w:eastAsia="Times New Roman" w:hAnsi="Georgia"/>
          <w:color w:val="000000"/>
        </w:rPr>
      </w:pPr>
    </w:p>
    <w:p w:rsidR="00C31469" w:rsidRDefault="007F2F6D" w:rsidP="00E4032B">
      <w:pPr>
        <w:shd w:val="clear" w:color="auto" w:fill="FFFFFF"/>
        <w:rPr>
          <w:rFonts w:ascii="Georgia" w:eastAsia="Times New Roman" w:hAnsi="Georgia"/>
          <w:b/>
          <w:color w:val="000000"/>
          <w:sz w:val="28"/>
          <w:szCs w:val="28"/>
        </w:rPr>
      </w:pPr>
      <w:r w:rsidRPr="009D17D8">
        <w:rPr>
          <w:rFonts w:ascii="Georgia" w:eastAsia="Times New Roman" w:hAnsi="Georgia"/>
          <w:b/>
          <w:color w:val="000000"/>
          <w:sz w:val="28"/>
          <w:szCs w:val="28"/>
        </w:rPr>
        <w:t>Case Law:</w:t>
      </w:r>
    </w:p>
    <w:p w:rsidR="009D17D8" w:rsidRPr="009D17D8" w:rsidRDefault="009D17D8" w:rsidP="00E4032B">
      <w:pPr>
        <w:shd w:val="clear" w:color="auto" w:fill="FFFFFF"/>
        <w:rPr>
          <w:rFonts w:ascii="Georgia" w:eastAsia="Times New Roman" w:hAnsi="Georgia"/>
          <w:b/>
          <w:color w:val="000000"/>
          <w:sz w:val="28"/>
          <w:szCs w:val="28"/>
        </w:rPr>
      </w:pPr>
    </w:p>
    <w:p w:rsidR="00FB10A4" w:rsidRDefault="00FB10A4" w:rsidP="00E4032B">
      <w:pPr>
        <w:shd w:val="clear" w:color="auto" w:fill="FFFFFF"/>
        <w:rPr>
          <w:rFonts w:ascii="Georgia" w:hAnsi="Georgia" w:cs="Arial"/>
          <w:bCs/>
          <w:color w:val="000000"/>
        </w:rPr>
      </w:pPr>
      <w:r w:rsidRPr="00FB10A4">
        <w:rPr>
          <w:rFonts w:ascii="Georgia" w:hAnsi="Georgia" w:cs="Arial"/>
          <w:color w:val="000000"/>
        </w:rPr>
        <w:t>While Districts do not have to pr</w:t>
      </w:r>
      <w:r w:rsidR="00390AE8">
        <w:rPr>
          <w:rFonts w:ascii="Georgia" w:hAnsi="Georgia" w:cs="Arial"/>
          <w:color w:val="000000"/>
        </w:rPr>
        <w:t>ovide specific methodologies, i</w:t>
      </w:r>
      <w:r w:rsidRPr="00FB10A4">
        <w:rPr>
          <w:rFonts w:ascii="Georgia" w:hAnsi="Georgia" w:cs="Arial"/>
          <w:color w:val="000000"/>
        </w:rPr>
        <w:t>f a student is not exhibiting progress</w:t>
      </w:r>
      <w:r w:rsidR="00390AE8">
        <w:rPr>
          <w:rFonts w:ascii="Georgia" w:hAnsi="Georgia" w:cs="Arial"/>
          <w:color w:val="000000"/>
        </w:rPr>
        <w:t xml:space="preserve">, then methodologies should be abandoned or changed in order to enable a student to make progress </w:t>
      </w:r>
      <w:r w:rsidR="00390AE8">
        <w:rPr>
          <w:rFonts w:ascii="Georgia" w:hAnsi="Georgia" w:cs="Arial"/>
          <w:color w:val="000000"/>
        </w:rPr>
        <w:lastRenderedPageBreak/>
        <w:t xml:space="preserve">on his goals.   </w:t>
      </w:r>
      <w:r w:rsidRPr="00FB10A4">
        <w:rPr>
          <w:rFonts w:ascii="Georgia" w:hAnsi="Georgia" w:cs="Arial"/>
          <w:i/>
          <w:color w:val="000000"/>
        </w:rPr>
        <w:t>Draper v. Atlanta Indep. Sch. Sys</w:t>
      </w:r>
      <w:r w:rsidRPr="00FB10A4">
        <w:rPr>
          <w:rFonts w:ascii="Georgia" w:hAnsi="Georgia" w:cs="Arial"/>
          <w:color w:val="000000"/>
        </w:rPr>
        <w:t xml:space="preserve">., </w:t>
      </w:r>
      <w:r w:rsidRPr="00FB10A4">
        <w:rPr>
          <w:rFonts w:ascii="Georgia" w:hAnsi="Georgia" w:cs="Arial"/>
          <w:bCs/>
          <w:color w:val="000000"/>
        </w:rPr>
        <w:t>518 F.3d 1275</w:t>
      </w:r>
      <w:r>
        <w:rPr>
          <w:rFonts w:ascii="Georgia" w:hAnsi="Georgia" w:cs="Arial"/>
          <w:bCs/>
          <w:color w:val="000000"/>
        </w:rPr>
        <w:t xml:space="preserve"> (11</w:t>
      </w:r>
      <w:r w:rsidRPr="00FB10A4">
        <w:rPr>
          <w:rFonts w:ascii="Georgia" w:hAnsi="Georgia" w:cs="Arial"/>
          <w:bCs/>
          <w:color w:val="000000"/>
          <w:vertAlign w:val="superscript"/>
        </w:rPr>
        <w:t>th</w:t>
      </w:r>
      <w:r>
        <w:rPr>
          <w:rFonts w:ascii="Georgia" w:hAnsi="Georgia" w:cs="Arial"/>
          <w:bCs/>
          <w:color w:val="000000"/>
        </w:rPr>
        <w:t xml:space="preserve"> Cir. 2008)</w:t>
      </w:r>
      <w:r w:rsidR="00390AE8">
        <w:rPr>
          <w:rFonts w:ascii="Georgia" w:hAnsi="Georgia" w:cs="Arial"/>
          <w:bCs/>
          <w:color w:val="000000"/>
        </w:rPr>
        <w:t>(where District declined to change reading methodology despite student’s failure to progress past a third grade reading level over a number of years).</w:t>
      </w:r>
    </w:p>
    <w:p w:rsidR="00390AE8" w:rsidRPr="00FB10A4" w:rsidRDefault="00390AE8" w:rsidP="00E4032B">
      <w:pPr>
        <w:shd w:val="clear" w:color="auto" w:fill="FFFFFF"/>
        <w:rPr>
          <w:rFonts w:ascii="Georgia" w:hAnsi="Georgia" w:cs="Arial"/>
          <w:color w:val="000000"/>
        </w:rPr>
      </w:pPr>
    </w:p>
    <w:p w:rsidR="007F2F6D" w:rsidRPr="00390AE8" w:rsidRDefault="007F2F6D" w:rsidP="00E4032B">
      <w:pPr>
        <w:shd w:val="clear" w:color="auto" w:fill="FFFFFF"/>
        <w:rPr>
          <w:rFonts w:ascii="Georgia" w:hAnsi="Georgia" w:cs="Arial"/>
          <w:color w:val="000000"/>
        </w:rPr>
      </w:pPr>
      <w:r w:rsidRPr="00FB10A4">
        <w:rPr>
          <w:rFonts w:ascii="Georgia" w:hAnsi="Georgia" w:cs="Arial"/>
          <w:color w:val="000000"/>
        </w:rPr>
        <w:t xml:space="preserve">Because the evaluation of a student's progress is so closely tied to the student's IEP goals, the district must ensure that the goals included in each student's IEP are clear and objectively measurable. </w:t>
      </w:r>
      <w:r w:rsidRPr="00390AE8">
        <w:rPr>
          <w:rFonts w:ascii="Georgia" w:hAnsi="Georgia" w:cs="Arial"/>
          <w:i/>
          <w:iCs/>
          <w:color w:val="000000"/>
        </w:rPr>
        <w:t>Kuszewski v. Chippewa Valley Schs.</w:t>
      </w:r>
      <w:r w:rsidRPr="00390AE8">
        <w:rPr>
          <w:rFonts w:ascii="Georgia" w:hAnsi="Georgia" w:cs="Arial"/>
          <w:color w:val="000000"/>
        </w:rPr>
        <w:t xml:space="preserve">, </w:t>
      </w:r>
      <w:r w:rsidR="00390AE8" w:rsidRPr="00390AE8">
        <w:rPr>
          <w:rFonts w:ascii="Georgia" w:hAnsi="Georgia" w:cs="Arial"/>
          <w:bCs/>
          <w:color w:val="000000"/>
        </w:rPr>
        <w:t>131 F. Supp. 2d 926</w:t>
      </w:r>
      <w:r w:rsidR="00390AE8" w:rsidRPr="00390AE8">
        <w:rPr>
          <w:rFonts w:ascii="Georgia" w:hAnsi="Georgia" w:cs="Arial"/>
          <w:color w:val="000000"/>
        </w:rPr>
        <w:t xml:space="preserve"> </w:t>
      </w:r>
      <w:r w:rsidRPr="00390AE8">
        <w:rPr>
          <w:rFonts w:ascii="Georgia" w:hAnsi="Georgia" w:cs="Arial"/>
          <w:color w:val="000000"/>
        </w:rPr>
        <w:t xml:space="preserve"> (E.D. Mich. 2001), </w:t>
      </w:r>
      <w:r w:rsidRPr="00390AE8">
        <w:rPr>
          <w:rFonts w:ascii="Georgia" w:hAnsi="Georgia" w:cs="Arial"/>
          <w:i/>
          <w:iCs/>
          <w:color w:val="000000"/>
        </w:rPr>
        <w:t>aff'd</w:t>
      </w:r>
      <w:r w:rsidRPr="00390AE8">
        <w:rPr>
          <w:rFonts w:ascii="Georgia" w:hAnsi="Georgia" w:cs="Arial"/>
          <w:color w:val="000000"/>
        </w:rPr>
        <w:t xml:space="preserve">, </w:t>
      </w:r>
      <w:r w:rsidR="00390AE8" w:rsidRPr="00390AE8">
        <w:rPr>
          <w:rFonts w:ascii="Georgia" w:hAnsi="Georgia" w:cs="Arial"/>
          <w:bCs/>
          <w:color w:val="000000"/>
        </w:rPr>
        <w:t>56 F. App'x 655</w:t>
      </w:r>
      <w:r w:rsidR="00390AE8" w:rsidRPr="00390AE8">
        <w:rPr>
          <w:rFonts w:ascii="Georgia" w:hAnsi="Georgia" w:cs="Arial"/>
          <w:color w:val="000000"/>
        </w:rPr>
        <w:t xml:space="preserve"> </w:t>
      </w:r>
      <w:r w:rsidRPr="00390AE8">
        <w:rPr>
          <w:rFonts w:ascii="Georgia" w:hAnsi="Georgia" w:cs="Arial"/>
          <w:color w:val="000000"/>
        </w:rPr>
        <w:t xml:space="preserve">(6th Cir. 2003, </w:t>
      </w:r>
      <w:r w:rsidRPr="00390AE8">
        <w:rPr>
          <w:rFonts w:ascii="Georgia" w:hAnsi="Georgia" w:cs="Arial"/>
          <w:i/>
          <w:iCs/>
          <w:color w:val="000000"/>
        </w:rPr>
        <w:t>unpublished</w:t>
      </w:r>
      <w:r w:rsidRPr="00390AE8">
        <w:rPr>
          <w:rFonts w:ascii="Georgia" w:hAnsi="Georgia" w:cs="Arial"/>
          <w:color w:val="000000"/>
        </w:rPr>
        <w:t>) (holding that measurable goals must have "sufficiently objective criteria" for measuring progress).</w:t>
      </w:r>
    </w:p>
    <w:p w:rsidR="009D17D8" w:rsidRPr="00FB10A4" w:rsidRDefault="009D17D8" w:rsidP="00E4032B">
      <w:pPr>
        <w:shd w:val="clear" w:color="auto" w:fill="FFFFFF"/>
        <w:rPr>
          <w:rFonts w:ascii="Georgia" w:eastAsia="Times New Roman" w:hAnsi="Georgia"/>
          <w:color w:val="000000"/>
        </w:rPr>
      </w:pPr>
    </w:p>
    <w:p w:rsidR="00FB10A4" w:rsidRPr="00FB10A4" w:rsidRDefault="00FB10A4" w:rsidP="00E4032B">
      <w:pPr>
        <w:shd w:val="clear" w:color="auto" w:fill="FFFFFF"/>
        <w:rPr>
          <w:rFonts w:ascii="Georgia" w:eastAsia="Times New Roman" w:hAnsi="Georgia"/>
          <w:color w:val="000000"/>
        </w:rPr>
      </w:pPr>
      <w:r w:rsidRPr="00FB10A4">
        <w:rPr>
          <w:rFonts w:ascii="Georgia" w:hAnsi="Georgia" w:cs="Arial"/>
          <w:color w:val="000000"/>
        </w:rPr>
        <w:t xml:space="preserve">The IDEA does not establish a specific number of goals that must be included in an IEP, as that would contradict the premise that every IEP should be individualized. However, there should be at least one annual goal for each area of need. </w:t>
      </w:r>
      <w:r w:rsidRPr="00FB10A4">
        <w:rPr>
          <w:rFonts w:ascii="Georgia" w:hAnsi="Georgia" w:cs="Arial"/>
          <w:i/>
          <w:iCs/>
          <w:color w:val="000000"/>
        </w:rPr>
        <w:t>See Bellflower Unified Sch. Dist.</w:t>
      </w:r>
      <w:r w:rsidRPr="00FB10A4">
        <w:rPr>
          <w:rFonts w:ascii="Georgia" w:hAnsi="Georgia" w:cs="Arial"/>
          <w:color w:val="000000"/>
        </w:rPr>
        <w:t xml:space="preserve">, </w:t>
      </w:r>
      <w:hyperlink r:id="rId7" w:history="1">
        <w:r w:rsidRPr="00FB10A4">
          <w:rPr>
            <w:rStyle w:val="Hyperlink"/>
            <w:rFonts w:ascii="Georgia" w:hAnsi="Georgia" w:cs="Arial"/>
          </w:rPr>
          <w:t xml:space="preserve">54 IDELR 66 </w:t>
        </w:r>
      </w:hyperlink>
      <w:r w:rsidRPr="00FB10A4">
        <w:rPr>
          <w:rFonts w:ascii="Georgia" w:hAnsi="Georgia" w:cs="Arial"/>
          <w:color w:val="000000"/>
        </w:rPr>
        <w:t>(SEA CA 2010) (finding that a 5-year-old boy's IEP was deficient because it did not contain goals to address his lack of attention in the classroom, his lying down in class, or his inability to participate in classroom activities)</w:t>
      </w:r>
    </w:p>
    <w:p w:rsidR="00B55CBB" w:rsidRPr="00B55CBB" w:rsidRDefault="00B55CBB">
      <w:pPr>
        <w:rPr>
          <w:rFonts w:ascii="Georgia" w:hAnsi="Georgia"/>
          <w:sz w:val="28"/>
          <w:szCs w:val="28"/>
        </w:rPr>
      </w:pPr>
    </w:p>
    <w:p w:rsidR="00B55CBB" w:rsidRPr="00B55CBB" w:rsidRDefault="00B55CBB">
      <w:pPr>
        <w:rPr>
          <w:rFonts w:ascii="Georgia" w:hAnsi="Georgia"/>
          <w:b/>
          <w:sz w:val="28"/>
          <w:szCs w:val="28"/>
        </w:rPr>
      </w:pPr>
      <w:r w:rsidRPr="00B55CBB">
        <w:rPr>
          <w:rFonts w:ascii="Georgia" w:hAnsi="Georgia"/>
          <w:b/>
          <w:sz w:val="28"/>
          <w:szCs w:val="28"/>
        </w:rPr>
        <w:t>Sample Goals and Objectives – What Not to Do:</w:t>
      </w:r>
    </w:p>
    <w:p w:rsidR="00B55CBB" w:rsidRPr="00B55CBB" w:rsidRDefault="00B55CBB">
      <w:pPr>
        <w:rPr>
          <w:rFonts w:ascii="Georgia" w:hAnsi="Georgia"/>
        </w:rPr>
      </w:pPr>
    </w:p>
    <w:p w:rsidR="00B55CBB" w:rsidRPr="00B55CBB" w:rsidRDefault="008721FE">
      <w:pPr>
        <w:rPr>
          <w:rFonts w:ascii="Georgia" w:hAnsi="Georgia"/>
        </w:rPr>
      </w:pPr>
      <w:r>
        <w:rPr>
          <w:rFonts w:ascii="Georgia" w:hAnsi="Georgia"/>
        </w:rPr>
        <w:t xml:space="preserve">1.1 </w:t>
      </w:r>
      <w:r w:rsidR="00B55CBB" w:rsidRPr="00B55CBB">
        <w:rPr>
          <w:rFonts w:ascii="Georgia" w:hAnsi="Georgia"/>
        </w:rPr>
        <w:t>Beth will improve her math computation skills to</w:t>
      </w:r>
      <w:r w:rsidR="009D17D8">
        <w:rPr>
          <w:rFonts w:ascii="Georgia" w:hAnsi="Georgia"/>
        </w:rPr>
        <w:t xml:space="preserve"> a more appropriate grade level to 70% as measured by work samples.</w:t>
      </w:r>
    </w:p>
    <w:p w:rsidR="00B55CBB" w:rsidRPr="00B55CBB" w:rsidRDefault="00B55CBB">
      <w:pPr>
        <w:rPr>
          <w:rFonts w:ascii="Georgia" w:hAnsi="Georgia"/>
        </w:rPr>
      </w:pPr>
    </w:p>
    <w:p w:rsidR="00B55CBB" w:rsidRDefault="008721FE">
      <w:pPr>
        <w:rPr>
          <w:rFonts w:ascii="Georgia" w:hAnsi="Georgia"/>
        </w:rPr>
      </w:pPr>
      <w:r>
        <w:rPr>
          <w:rFonts w:ascii="Georgia" w:hAnsi="Georgia"/>
        </w:rPr>
        <w:t xml:space="preserve">1.2 </w:t>
      </w:r>
      <w:r w:rsidR="00B55CBB" w:rsidRPr="00B55CBB">
        <w:rPr>
          <w:rFonts w:ascii="Georgia" w:hAnsi="Georgia"/>
        </w:rPr>
        <w:t>Reagan will demonstrate appropriate behaviors th</w:t>
      </w:r>
      <w:r w:rsidR="009D17D8">
        <w:rPr>
          <w:rFonts w:ascii="Georgia" w:hAnsi="Georgia"/>
        </w:rPr>
        <w:t>roughout the school environment 3 out of 5 days as measured by data collection.</w:t>
      </w:r>
    </w:p>
    <w:p w:rsidR="009D17D8" w:rsidRDefault="009D17D8">
      <w:pPr>
        <w:rPr>
          <w:rFonts w:ascii="Georgia" w:hAnsi="Georgia"/>
        </w:rPr>
      </w:pPr>
    </w:p>
    <w:p w:rsidR="009D17D8" w:rsidRDefault="008721FE">
      <w:pPr>
        <w:rPr>
          <w:rFonts w:ascii="Georgia" w:hAnsi="Georgia"/>
        </w:rPr>
      </w:pPr>
      <w:r>
        <w:rPr>
          <w:rFonts w:ascii="Georgia" w:hAnsi="Georgia"/>
        </w:rPr>
        <w:t xml:space="preserve">1.3 </w:t>
      </w:r>
      <w:r w:rsidR="009D17D8">
        <w:rPr>
          <w:rFonts w:ascii="Georgia" w:hAnsi="Georgia"/>
        </w:rPr>
        <w:t>Beth will satisfy the requirements and complete all of the CC-GPS standards for 8</w:t>
      </w:r>
      <w:r w:rsidR="009D17D8" w:rsidRPr="009D17D8">
        <w:rPr>
          <w:rFonts w:ascii="Georgia" w:hAnsi="Georgia"/>
          <w:vertAlign w:val="superscript"/>
        </w:rPr>
        <w:t>th</w:t>
      </w:r>
      <w:r w:rsidR="009D17D8">
        <w:rPr>
          <w:rFonts w:ascii="Georgia" w:hAnsi="Georgia"/>
        </w:rPr>
        <w:t xml:space="preserve"> grade science with no less than a passing grade as measured by data collection, classroom assignments, quizzes and tests.</w:t>
      </w:r>
    </w:p>
    <w:p w:rsidR="009D17D8" w:rsidRDefault="009D17D8">
      <w:pPr>
        <w:rPr>
          <w:rFonts w:ascii="Georgia" w:hAnsi="Georgia"/>
        </w:rPr>
      </w:pPr>
    </w:p>
    <w:p w:rsidR="009D17D8" w:rsidRPr="00B55CBB" w:rsidRDefault="008721FE">
      <w:pPr>
        <w:rPr>
          <w:rFonts w:ascii="Georgia" w:hAnsi="Georgia"/>
        </w:rPr>
      </w:pPr>
      <w:r>
        <w:rPr>
          <w:rFonts w:ascii="Georgia" w:hAnsi="Georgia"/>
        </w:rPr>
        <w:t xml:space="preserve">1.4 </w:t>
      </w:r>
      <w:r w:rsidR="009D17D8">
        <w:rPr>
          <w:rFonts w:ascii="Georgia" w:hAnsi="Georgia"/>
        </w:rPr>
        <w:t>Reagan will refrain from touching others inappropriately 50% of the time as measured by data collection.</w:t>
      </w:r>
    </w:p>
    <w:p w:rsidR="00B55CBB" w:rsidRPr="00B55CBB" w:rsidRDefault="00B55CBB">
      <w:pPr>
        <w:rPr>
          <w:rFonts w:ascii="Georgia" w:hAnsi="Georgia"/>
        </w:rPr>
      </w:pPr>
    </w:p>
    <w:p w:rsidR="008721FE" w:rsidRDefault="008721FE" w:rsidP="008721FE">
      <w:pPr>
        <w:rPr>
          <w:rFonts w:ascii="Georgia" w:hAnsi="Georgia"/>
          <w:b/>
          <w:sz w:val="28"/>
          <w:szCs w:val="28"/>
        </w:rPr>
      </w:pPr>
      <w:r w:rsidRPr="008721FE">
        <w:rPr>
          <w:rFonts w:ascii="Georgia" w:hAnsi="Georgia"/>
          <w:b/>
          <w:sz w:val="28"/>
          <w:szCs w:val="28"/>
        </w:rPr>
        <w:t>Practical Guidance:</w:t>
      </w:r>
    </w:p>
    <w:p w:rsidR="008721FE" w:rsidRDefault="008721FE" w:rsidP="008721FE">
      <w:pPr>
        <w:rPr>
          <w:rFonts w:ascii="Georgia" w:hAnsi="Georgia"/>
          <w:b/>
          <w:sz w:val="28"/>
          <w:szCs w:val="28"/>
        </w:rPr>
      </w:pPr>
    </w:p>
    <w:p w:rsidR="008721FE" w:rsidRPr="008721FE" w:rsidRDefault="008721FE" w:rsidP="008721FE">
      <w:pPr>
        <w:rPr>
          <w:rFonts w:ascii="Georgia" w:eastAsia="Gungsuh" w:hAnsi="Georgia"/>
        </w:rPr>
      </w:pPr>
      <w:r w:rsidRPr="008721FE">
        <w:rPr>
          <w:rFonts w:ascii="Georgia" w:eastAsia="Gungsuh" w:hAnsi="Georgia"/>
        </w:rPr>
        <w:t>Virtually all goals should include some sort of measure by data collection, even if it also includes another measure</w:t>
      </w:r>
    </w:p>
    <w:p w:rsidR="008721FE" w:rsidRPr="008721FE" w:rsidRDefault="008721FE" w:rsidP="008721FE">
      <w:pPr>
        <w:pStyle w:val="ListParagraph"/>
        <w:ind w:left="990"/>
        <w:rPr>
          <w:rFonts w:ascii="Georgia" w:eastAsia="Gungsuh" w:hAnsi="Georgia"/>
        </w:rPr>
      </w:pPr>
    </w:p>
    <w:p w:rsidR="008721FE" w:rsidRPr="008721FE" w:rsidRDefault="008721FE" w:rsidP="008721FE">
      <w:pPr>
        <w:rPr>
          <w:rFonts w:ascii="Georgia" w:eastAsia="Gungsuh" w:hAnsi="Georgia"/>
        </w:rPr>
      </w:pPr>
      <w:r w:rsidRPr="008721FE">
        <w:rPr>
          <w:rFonts w:ascii="Georgia" w:eastAsia="Gungsuh" w:hAnsi="Georgia"/>
        </w:rPr>
        <w:t>The student’s baseline should either be incorporated in the goal or drive the goal in some way</w:t>
      </w:r>
    </w:p>
    <w:p w:rsidR="008721FE" w:rsidRPr="008721FE" w:rsidRDefault="008721FE" w:rsidP="008721FE">
      <w:pPr>
        <w:pStyle w:val="ListParagraph"/>
        <w:rPr>
          <w:rFonts w:ascii="Georgia" w:eastAsia="Gungsuh" w:hAnsi="Georgia"/>
        </w:rPr>
      </w:pPr>
    </w:p>
    <w:p w:rsidR="008721FE" w:rsidRPr="008721FE" w:rsidRDefault="008721FE" w:rsidP="008721FE">
      <w:pPr>
        <w:pStyle w:val="ListParagraph"/>
        <w:ind w:left="990"/>
        <w:rPr>
          <w:rFonts w:ascii="Georgia" w:eastAsia="Gungsuh" w:hAnsi="Georgia"/>
        </w:rPr>
      </w:pPr>
    </w:p>
    <w:p w:rsidR="008721FE" w:rsidRPr="008721FE" w:rsidRDefault="008721FE" w:rsidP="008721FE">
      <w:pPr>
        <w:rPr>
          <w:rFonts w:ascii="Georgia" w:eastAsia="Gungsuh" w:hAnsi="Georgia"/>
        </w:rPr>
      </w:pPr>
      <w:r w:rsidRPr="008721FE">
        <w:rPr>
          <w:rFonts w:ascii="Georgia" w:eastAsia="Gungsuh" w:hAnsi="Georgia"/>
        </w:rPr>
        <w:t>Goals should be measured at a fairly high percentage or else you need to re-assess the goal</w:t>
      </w:r>
    </w:p>
    <w:p w:rsidR="008721FE" w:rsidRPr="008721FE" w:rsidRDefault="008721FE" w:rsidP="008721FE">
      <w:pPr>
        <w:pStyle w:val="ListParagraph"/>
        <w:ind w:left="990"/>
        <w:rPr>
          <w:rFonts w:ascii="Georgia" w:eastAsia="Gungsuh" w:hAnsi="Georgia"/>
        </w:rPr>
      </w:pPr>
    </w:p>
    <w:p w:rsidR="008721FE" w:rsidRDefault="008721FE" w:rsidP="008721FE">
      <w:pPr>
        <w:rPr>
          <w:rFonts w:ascii="Georgia" w:eastAsia="Gungsuh" w:hAnsi="Georgia"/>
        </w:rPr>
      </w:pPr>
      <w:r w:rsidRPr="008721FE">
        <w:rPr>
          <w:rFonts w:ascii="Georgia" w:eastAsia="Gungsuh" w:hAnsi="Georgia"/>
        </w:rPr>
        <w:t>You should not have goals that simply re-state the Common Core-Georgia Performance Standards (CC-GPS)or state that a student will make a certain grade in a class – that is what the CC-G</w:t>
      </w:r>
      <w:r>
        <w:rPr>
          <w:rFonts w:ascii="Georgia" w:eastAsia="Gungsuh" w:hAnsi="Georgia"/>
        </w:rPr>
        <w:t>PS and grades already exist for</w:t>
      </w:r>
    </w:p>
    <w:p w:rsidR="008721FE" w:rsidRDefault="008721FE" w:rsidP="008721FE">
      <w:pPr>
        <w:rPr>
          <w:rFonts w:ascii="Georgia" w:eastAsia="Gungsuh" w:hAnsi="Georgia"/>
        </w:rPr>
      </w:pPr>
    </w:p>
    <w:p w:rsidR="008721FE" w:rsidRDefault="008721FE" w:rsidP="008721FE">
      <w:pPr>
        <w:rPr>
          <w:rFonts w:ascii="Georgia" w:eastAsia="Gungsuh" w:hAnsi="Georgia"/>
        </w:rPr>
      </w:pPr>
      <w:r>
        <w:rPr>
          <w:rFonts w:ascii="Georgia" w:eastAsia="Gungsuh" w:hAnsi="Georgia"/>
        </w:rPr>
        <w:t xml:space="preserve">In order to </w:t>
      </w:r>
      <w:r w:rsidRPr="008721FE">
        <w:rPr>
          <w:rFonts w:ascii="Georgia" w:eastAsia="Gungsuh" w:hAnsi="Georgia"/>
        </w:rPr>
        <w:t>show the District is providing FAPE, data showing progress on IEP goals is key</w:t>
      </w:r>
    </w:p>
    <w:p w:rsidR="008721FE" w:rsidRPr="008721FE" w:rsidRDefault="008721FE" w:rsidP="008721FE">
      <w:pPr>
        <w:rPr>
          <w:rFonts w:ascii="Georgia" w:eastAsia="Gungsuh" w:hAnsi="Georgia"/>
        </w:rPr>
      </w:pPr>
    </w:p>
    <w:p w:rsidR="008721FE" w:rsidRDefault="008721FE" w:rsidP="008721FE">
      <w:pPr>
        <w:rPr>
          <w:rFonts w:ascii="Georgia" w:eastAsia="Gungsuh" w:hAnsi="Georgia"/>
        </w:rPr>
      </w:pPr>
      <w:r>
        <w:rPr>
          <w:rFonts w:ascii="Georgia" w:eastAsia="Gungsuh" w:hAnsi="Georgia"/>
        </w:rPr>
        <w:t>Ensure data is collected with fidelity – both in terms of how it is written and maintained and the definition of the terms being utilized (for example – if you have two individuals collecting data on “aggression” are they defining the same way?)</w:t>
      </w:r>
    </w:p>
    <w:p w:rsidR="00B55CBB" w:rsidRPr="008721FE" w:rsidRDefault="00B55CBB">
      <w:pPr>
        <w:rPr>
          <w:rFonts w:ascii="Georgia" w:eastAsia="Gungsuh" w:hAnsi="Georgia"/>
        </w:rPr>
      </w:pPr>
    </w:p>
    <w:sectPr w:rsidR="00B55CBB" w:rsidRPr="008721FE" w:rsidSect="00A10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B7E"/>
    <w:multiLevelType w:val="multilevel"/>
    <w:tmpl w:val="D7D22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1643A0"/>
    <w:multiLevelType w:val="multilevel"/>
    <w:tmpl w:val="42808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F04D8A"/>
    <w:multiLevelType w:val="hybridMultilevel"/>
    <w:tmpl w:val="F8A21D68"/>
    <w:lvl w:ilvl="0" w:tplc="6A70A8A0">
      <w:start w:val="1"/>
      <w:numFmt w:val="bullet"/>
      <w:lvlText w:val=""/>
      <w:lvlJc w:val="left"/>
      <w:pPr>
        <w:tabs>
          <w:tab w:val="num" w:pos="720"/>
        </w:tabs>
        <w:ind w:left="720" w:hanging="360"/>
      </w:pPr>
      <w:rPr>
        <w:rFonts w:ascii="Wingdings 2" w:hAnsi="Wingdings 2" w:hint="default"/>
      </w:rPr>
    </w:lvl>
    <w:lvl w:ilvl="1" w:tplc="93F22044" w:tentative="1">
      <w:start w:val="1"/>
      <w:numFmt w:val="bullet"/>
      <w:lvlText w:val=""/>
      <w:lvlJc w:val="left"/>
      <w:pPr>
        <w:tabs>
          <w:tab w:val="num" w:pos="1440"/>
        </w:tabs>
        <w:ind w:left="1440" w:hanging="360"/>
      </w:pPr>
      <w:rPr>
        <w:rFonts w:ascii="Wingdings 2" w:hAnsi="Wingdings 2" w:hint="default"/>
      </w:rPr>
    </w:lvl>
    <w:lvl w:ilvl="2" w:tplc="1A5EDC24" w:tentative="1">
      <w:start w:val="1"/>
      <w:numFmt w:val="bullet"/>
      <w:lvlText w:val=""/>
      <w:lvlJc w:val="left"/>
      <w:pPr>
        <w:tabs>
          <w:tab w:val="num" w:pos="2160"/>
        </w:tabs>
        <w:ind w:left="2160" w:hanging="360"/>
      </w:pPr>
      <w:rPr>
        <w:rFonts w:ascii="Wingdings 2" w:hAnsi="Wingdings 2" w:hint="default"/>
      </w:rPr>
    </w:lvl>
    <w:lvl w:ilvl="3" w:tplc="D79406BE" w:tentative="1">
      <w:start w:val="1"/>
      <w:numFmt w:val="bullet"/>
      <w:lvlText w:val=""/>
      <w:lvlJc w:val="left"/>
      <w:pPr>
        <w:tabs>
          <w:tab w:val="num" w:pos="2880"/>
        </w:tabs>
        <w:ind w:left="2880" w:hanging="360"/>
      </w:pPr>
      <w:rPr>
        <w:rFonts w:ascii="Wingdings 2" w:hAnsi="Wingdings 2" w:hint="default"/>
      </w:rPr>
    </w:lvl>
    <w:lvl w:ilvl="4" w:tplc="E3EEB394" w:tentative="1">
      <w:start w:val="1"/>
      <w:numFmt w:val="bullet"/>
      <w:lvlText w:val=""/>
      <w:lvlJc w:val="left"/>
      <w:pPr>
        <w:tabs>
          <w:tab w:val="num" w:pos="3600"/>
        </w:tabs>
        <w:ind w:left="3600" w:hanging="360"/>
      </w:pPr>
      <w:rPr>
        <w:rFonts w:ascii="Wingdings 2" w:hAnsi="Wingdings 2" w:hint="default"/>
      </w:rPr>
    </w:lvl>
    <w:lvl w:ilvl="5" w:tplc="B3D0E168" w:tentative="1">
      <w:start w:val="1"/>
      <w:numFmt w:val="bullet"/>
      <w:lvlText w:val=""/>
      <w:lvlJc w:val="left"/>
      <w:pPr>
        <w:tabs>
          <w:tab w:val="num" w:pos="4320"/>
        </w:tabs>
        <w:ind w:left="4320" w:hanging="360"/>
      </w:pPr>
      <w:rPr>
        <w:rFonts w:ascii="Wingdings 2" w:hAnsi="Wingdings 2" w:hint="default"/>
      </w:rPr>
    </w:lvl>
    <w:lvl w:ilvl="6" w:tplc="11507FB4" w:tentative="1">
      <w:start w:val="1"/>
      <w:numFmt w:val="bullet"/>
      <w:lvlText w:val=""/>
      <w:lvlJc w:val="left"/>
      <w:pPr>
        <w:tabs>
          <w:tab w:val="num" w:pos="5040"/>
        </w:tabs>
        <w:ind w:left="5040" w:hanging="360"/>
      </w:pPr>
      <w:rPr>
        <w:rFonts w:ascii="Wingdings 2" w:hAnsi="Wingdings 2" w:hint="default"/>
      </w:rPr>
    </w:lvl>
    <w:lvl w:ilvl="7" w:tplc="A6ACC752" w:tentative="1">
      <w:start w:val="1"/>
      <w:numFmt w:val="bullet"/>
      <w:lvlText w:val=""/>
      <w:lvlJc w:val="left"/>
      <w:pPr>
        <w:tabs>
          <w:tab w:val="num" w:pos="5760"/>
        </w:tabs>
        <w:ind w:left="5760" w:hanging="360"/>
      </w:pPr>
      <w:rPr>
        <w:rFonts w:ascii="Wingdings 2" w:hAnsi="Wingdings 2" w:hint="default"/>
      </w:rPr>
    </w:lvl>
    <w:lvl w:ilvl="8" w:tplc="4446BF10" w:tentative="1">
      <w:start w:val="1"/>
      <w:numFmt w:val="bullet"/>
      <w:lvlText w:val=""/>
      <w:lvlJc w:val="left"/>
      <w:pPr>
        <w:tabs>
          <w:tab w:val="num" w:pos="6480"/>
        </w:tabs>
        <w:ind w:left="6480" w:hanging="360"/>
      </w:pPr>
      <w:rPr>
        <w:rFonts w:ascii="Wingdings 2" w:hAnsi="Wingdings 2" w:hint="default"/>
      </w:rPr>
    </w:lvl>
  </w:abstractNum>
  <w:abstractNum w:abstractNumId="3">
    <w:nsid w:val="3A9D4AA4"/>
    <w:multiLevelType w:val="hybridMultilevel"/>
    <w:tmpl w:val="730CF97A"/>
    <w:lvl w:ilvl="0" w:tplc="63A2A39E">
      <w:start w:val="1"/>
      <w:numFmt w:val="bullet"/>
      <w:lvlText w:val=""/>
      <w:lvlJc w:val="left"/>
      <w:pPr>
        <w:tabs>
          <w:tab w:val="num" w:pos="720"/>
        </w:tabs>
        <w:ind w:left="720" w:hanging="360"/>
      </w:pPr>
      <w:rPr>
        <w:rFonts w:ascii="Wingdings 2" w:hAnsi="Wingdings 2" w:hint="default"/>
      </w:rPr>
    </w:lvl>
    <w:lvl w:ilvl="1" w:tplc="76343F14" w:tentative="1">
      <w:start w:val="1"/>
      <w:numFmt w:val="bullet"/>
      <w:lvlText w:val=""/>
      <w:lvlJc w:val="left"/>
      <w:pPr>
        <w:tabs>
          <w:tab w:val="num" w:pos="1440"/>
        </w:tabs>
        <w:ind w:left="1440" w:hanging="360"/>
      </w:pPr>
      <w:rPr>
        <w:rFonts w:ascii="Wingdings 2" w:hAnsi="Wingdings 2" w:hint="default"/>
      </w:rPr>
    </w:lvl>
    <w:lvl w:ilvl="2" w:tplc="32B49354" w:tentative="1">
      <w:start w:val="1"/>
      <w:numFmt w:val="bullet"/>
      <w:lvlText w:val=""/>
      <w:lvlJc w:val="left"/>
      <w:pPr>
        <w:tabs>
          <w:tab w:val="num" w:pos="2160"/>
        </w:tabs>
        <w:ind w:left="2160" w:hanging="360"/>
      </w:pPr>
      <w:rPr>
        <w:rFonts w:ascii="Wingdings 2" w:hAnsi="Wingdings 2" w:hint="default"/>
      </w:rPr>
    </w:lvl>
    <w:lvl w:ilvl="3" w:tplc="9BAEF68E" w:tentative="1">
      <w:start w:val="1"/>
      <w:numFmt w:val="bullet"/>
      <w:lvlText w:val=""/>
      <w:lvlJc w:val="left"/>
      <w:pPr>
        <w:tabs>
          <w:tab w:val="num" w:pos="2880"/>
        </w:tabs>
        <w:ind w:left="2880" w:hanging="360"/>
      </w:pPr>
      <w:rPr>
        <w:rFonts w:ascii="Wingdings 2" w:hAnsi="Wingdings 2" w:hint="default"/>
      </w:rPr>
    </w:lvl>
    <w:lvl w:ilvl="4" w:tplc="44085CFE" w:tentative="1">
      <w:start w:val="1"/>
      <w:numFmt w:val="bullet"/>
      <w:lvlText w:val=""/>
      <w:lvlJc w:val="left"/>
      <w:pPr>
        <w:tabs>
          <w:tab w:val="num" w:pos="3600"/>
        </w:tabs>
        <w:ind w:left="3600" w:hanging="360"/>
      </w:pPr>
      <w:rPr>
        <w:rFonts w:ascii="Wingdings 2" w:hAnsi="Wingdings 2" w:hint="default"/>
      </w:rPr>
    </w:lvl>
    <w:lvl w:ilvl="5" w:tplc="E49E30C8" w:tentative="1">
      <w:start w:val="1"/>
      <w:numFmt w:val="bullet"/>
      <w:lvlText w:val=""/>
      <w:lvlJc w:val="left"/>
      <w:pPr>
        <w:tabs>
          <w:tab w:val="num" w:pos="4320"/>
        </w:tabs>
        <w:ind w:left="4320" w:hanging="360"/>
      </w:pPr>
      <w:rPr>
        <w:rFonts w:ascii="Wingdings 2" w:hAnsi="Wingdings 2" w:hint="default"/>
      </w:rPr>
    </w:lvl>
    <w:lvl w:ilvl="6" w:tplc="CF5EC5B2" w:tentative="1">
      <w:start w:val="1"/>
      <w:numFmt w:val="bullet"/>
      <w:lvlText w:val=""/>
      <w:lvlJc w:val="left"/>
      <w:pPr>
        <w:tabs>
          <w:tab w:val="num" w:pos="5040"/>
        </w:tabs>
        <w:ind w:left="5040" w:hanging="360"/>
      </w:pPr>
      <w:rPr>
        <w:rFonts w:ascii="Wingdings 2" w:hAnsi="Wingdings 2" w:hint="default"/>
      </w:rPr>
    </w:lvl>
    <w:lvl w:ilvl="7" w:tplc="CADAA194" w:tentative="1">
      <w:start w:val="1"/>
      <w:numFmt w:val="bullet"/>
      <w:lvlText w:val=""/>
      <w:lvlJc w:val="left"/>
      <w:pPr>
        <w:tabs>
          <w:tab w:val="num" w:pos="5760"/>
        </w:tabs>
        <w:ind w:left="5760" w:hanging="360"/>
      </w:pPr>
      <w:rPr>
        <w:rFonts w:ascii="Wingdings 2" w:hAnsi="Wingdings 2" w:hint="default"/>
      </w:rPr>
    </w:lvl>
    <w:lvl w:ilvl="8" w:tplc="1FF09738" w:tentative="1">
      <w:start w:val="1"/>
      <w:numFmt w:val="bullet"/>
      <w:lvlText w:val=""/>
      <w:lvlJc w:val="left"/>
      <w:pPr>
        <w:tabs>
          <w:tab w:val="num" w:pos="6480"/>
        </w:tabs>
        <w:ind w:left="6480" w:hanging="360"/>
      </w:pPr>
      <w:rPr>
        <w:rFonts w:ascii="Wingdings 2" w:hAnsi="Wingdings 2" w:hint="default"/>
      </w:rPr>
    </w:lvl>
  </w:abstractNum>
  <w:abstractNum w:abstractNumId="4">
    <w:nsid w:val="50E9403C"/>
    <w:multiLevelType w:val="hybridMultilevel"/>
    <w:tmpl w:val="F8FC9598"/>
    <w:lvl w:ilvl="0" w:tplc="C306339A">
      <w:start w:val="3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0F3AF9"/>
    <w:multiLevelType w:val="multilevel"/>
    <w:tmpl w:val="53E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18389C"/>
    <w:multiLevelType w:val="hybridMultilevel"/>
    <w:tmpl w:val="798A0934"/>
    <w:lvl w:ilvl="0" w:tplc="18865162">
      <w:start w:val="34"/>
      <w:numFmt w:val="bullet"/>
      <w:lvlText w:val="-"/>
      <w:lvlJc w:val="left"/>
      <w:pPr>
        <w:ind w:left="99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2212A4"/>
    <w:multiLevelType w:val="multilevel"/>
    <w:tmpl w:val="81EC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D72FB8"/>
    <w:multiLevelType w:val="hybridMultilevel"/>
    <w:tmpl w:val="97C4A388"/>
    <w:lvl w:ilvl="0" w:tplc="EF3692DC">
      <w:start w:val="3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B473189"/>
    <w:multiLevelType w:val="multilevel"/>
    <w:tmpl w:val="416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A64CDE"/>
    <w:multiLevelType w:val="hybridMultilevel"/>
    <w:tmpl w:val="3F168188"/>
    <w:lvl w:ilvl="0" w:tplc="27AEC9B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8"/>
  </w:num>
  <w:num w:numId="8">
    <w:abstractNumId w:val="4"/>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B"/>
    <w:rsid w:val="00036F51"/>
    <w:rsid w:val="000600E8"/>
    <w:rsid w:val="00067B39"/>
    <w:rsid w:val="000D638A"/>
    <w:rsid w:val="00111E95"/>
    <w:rsid w:val="00152E15"/>
    <w:rsid w:val="00163675"/>
    <w:rsid w:val="00167930"/>
    <w:rsid w:val="001B531B"/>
    <w:rsid w:val="001D3626"/>
    <w:rsid w:val="001D7FA4"/>
    <w:rsid w:val="00215255"/>
    <w:rsid w:val="00280A3E"/>
    <w:rsid w:val="002972C7"/>
    <w:rsid w:val="002B5450"/>
    <w:rsid w:val="002D3629"/>
    <w:rsid w:val="002D3B29"/>
    <w:rsid w:val="00385D44"/>
    <w:rsid w:val="00390AE8"/>
    <w:rsid w:val="0040428D"/>
    <w:rsid w:val="004265D3"/>
    <w:rsid w:val="00466F44"/>
    <w:rsid w:val="00482DFB"/>
    <w:rsid w:val="004A2781"/>
    <w:rsid w:val="00530059"/>
    <w:rsid w:val="00564CC3"/>
    <w:rsid w:val="006404AF"/>
    <w:rsid w:val="00672C75"/>
    <w:rsid w:val="006B6C03"/>
    <w:rsid w:val="006C64F4"/>
    <w:rsid w:val="006D04C7"/>
    <w:rsid w:val="006E61F9"/>
    <w:rsid w:val="0075601D"/>
    <w:rsid w:val="00763813"/>
    <w:rsid w:val="00772EBC"/>
    <w:rsid w:val="00777B82"/>
    <w:rsid w:val="007A4AFA"/>
    <w:rsid w:val="007B2BBD"/>
    <w:rsid w:val="007D214A"/>
    <w:rsid w:val="007F2F6D"/>
    <w:rsid w:val="00804B50"/>
    <w:rsid w:val="008233BC"/>
    <w:rsid w:val="00855123"/>
    <w:rsid w:val="008721FE"/>
    <w:rsid w:val="008F05D7"/>
    <w:rsid w:val="00910FB1"/>
    <w:rsid w:val="00934502"/>
    <w:rsid w:val="00953157"/>
    <w:rsid w:val="009D17D8"/>
    <w:rsid w:val="00A1001D"/>
    <w:rsid w:val="00A14EA9"/>
    <w:rsid w:val="00A273A8"/>
    <w:rsid w:val="00A64315"/>
    <w:rsid w:val="00A86B16"/>
    <w:rsid w:val="00AB2CAF"/>
    <w:rsid w:val="00AB41D3"/>
    <w:rsid w:val="00AE15BE"/>
    <w:rsid w:val="00B55CBB"/>
    <w:rsid w:val="00B706E0"/>
    <w:rsid w:val="00B976AB"/>
    <w:rsid w:val="00B97B43"/>
    <w:rsid w:val="00C07753"/>
    <w:rsid w:val="00C22806"/>
    <w:rsid w:val="00C31469"/>
    <w:rsid w:val="00C60BFB"/>
    <w:rsid w:val="00CA44B7"/>
    <w:rsid w:val="00D1687C"/>
    <w:rsid w:val="00D621F2"/>
    <w:rsid w:val="00DC4000"/>
    <w:rsid w:val="00E335ED"/>
    <w:rsid w:val="00E358D2"/>
    <w:rsid w:val="00E4032B"/>
    <w:rsid w:val="00ED61EB"/>
    <w:rsid w:val="00EE6659"/>
    <w:rsid w:val="00EF040D"/>
    <w:rsid w:val="00F137B2"/>
    <w:rsid w:val="00F94127"/>
    <w:rsid w:val="00F97DCA"/>
    <w:rsid w:val="00FB10A4"/>
    <w:rsid w:val="00FC0DED"/>
    <w:rsid w:val="00F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32B"/>
  </w:style>
  <w:style w:type="character" w:styleId="Hyperlink">
    <w:name w:val="Hyperlink"/>
    <w:basedOn w:val="DefaultParagraphFont"/>
    <w:uiPriority w:val="99"/>
    <w:semiHidden/>
    <w:unhideWhenUsed/>
    <w:rsid w:val="00B55CBB"/>
    <w:rPr>
      <w:color w:val="0000FF"/>
      <w:u w:val="single"/>
    </w:rPr>
  </w:style>
  <w:style w:type="paragraph" w:styleId="ListParagraph">
    <w:name w:val="List Paragraph"/>
    <w:basedOn w:val="Normal"/>
    <w:uiPriority w:val="34"/>
    <w:qFormat/>
    <w:rsid w:val="007F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32B"/>
  </w:style>
  <w:style w:type="character" w:styleId="Hyperlink">
    <w:name w:val="Hyperlink"/>
    <w:basedOn w:val="DefaultParagraphFont"/>
    <w:uiPriority w:val="99"/>
    <w:semiHidden/>
    <w:unhideWhenUsed/>
    <w:rsid w:val="00B55CBB"/>
    <w:rPr>
      <w:color w:val="0000FF"/>
      <w:u w:val="single"/>
    </w:rPr>
  </w:style>
  <w:style w:type="paragraph" w:styleId="ListParagraph">
    <w:name w:val="List Paragraph"/>
    <w:basedOn w:val="Normal"/>
    <w:uiPriority w:val="34"/>
    <w:qFormat/>
    <w:rsid w:val="007F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78838">
      <w:bodyDiv w:val="1"/>
      <w:marLeft w:val="0"/>
      <w:marRight w:val="0"/>
      <w:marTop w:val="100"/>
      <w:marBottom w:val="100"/>
      <w:divBdr>
        <w:top w:val="none" w:sz="0" w:space="0" w:color="auto"/>
        <w:left w:val="none" w:sz="0" w:space="0" w:color="auto"/>
        <w:bottom w:val="none" w:sz="0" w:space="0" w:color="auto"/>
        <w:right w:val="none" w:sz="0" w:space="0" w:color="auto"/>
      </w:divBdr>
      <w:divsChild>
        <w:div w:id="492725473">
          <w:marLeft w:val="0"/>
          <w:marRight w:val="0"/>
          <w:marTop w:val="450"/>
          <w:marBottom w:val="0"/>
          <w:divBdr>
            <w:top w:val="none" w:sz="0" w:space="0" w:color="auto"/>
            <w:left w:val="none" w:sz="0" w:space="0" w:color="auto"/>
            <w:bottom w:val="none" w:sz="0" w:space="0" w:color="auto"/>
            <w:right w:val="none" w:sz="0" w:space="0" w:color="auto"/>
          </w:divBdr>
          <w:divsChild>
            <w:div w:id="1791318757">
              <w:marLeft w:val="0"/>
              <w:marRight w:val="0"/>
              <w:marTop w:val="100"/>
              <w:marBottom w:val="100"/>
              <w:divBdr>
                <w:top w:val="none" w:sz="0" w:space="0" w:color="auto"/>
                <w:left w:val="none" w:sz="0" w:space="0" w:color="auto"/>
                <w:bottom w:val="none" w:sz="0" w:space="0" w:color="auto"/>
                <w:right w:val="none" w:sz="0" w:space="0" w:color="auto"/>
              </w:divBdr>
              <w:divsChild>
                <w:div w:id="1624269236">
                  <w:marLeft w:val="0"/>
                  <w:marRight w:val="0"/>
                  <w:marTop w:val="0"/>
                  <w:marBottom w:val="0"/>
                  <w:divBdr>
                    <w:top w:val="none" w:sz="0" w:space="11" w:color="auto"/>
                    <w:left w:val="none" w:sz="0" w:space="0" w:color="auto"/>
                    <w:bottom w:val="none" w:sz="0" w:space="11" w:color="auto"/>
                    <w:right w:val="none" w:sz="0" w:space="0" w:color="auto"/>
                  </w:divBdr>
                  <w:divsChild>
                    <w:div w:id="1998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797">
      <w:bodyDiv w:val="1"/>
      <w:marLeft w:val="0"/>
      <w:marRight w:val="0"/>
      <w:marTop w:val="0"/>
      <w:marBottom w:val="0"/>
      <w:divBdr>
        <w:top w:val="none" w:sz="0" w:space="0" w:color="auto"/>
        <w:left w:val="none" w:sz="0" w:space="0" w:color="auto"/>
        <w:bottom w:val="none" w:sz="0" w:space="0" w:color="auto"/>
        <w:right w:val="none" w:sz="0" w:space="0" w:color="auto"/>
      </w:divBdr>
      <w:divsChild>
        <w:div w:id="621233048">
          <w:marLeft w:val="734"/>
          <w:marRight w:val="0"/>
          <w:marTop w:val="134"/>
          <w:marBottom w:val="0"/>
          <w:divBdr>
            <w:top w:val="none" w:sz="0" w:space="0" w:color="auto"/>
            <w:left w:val="none" w:sz="0" w:space="0" w:color="auto"/>
            <w:bottom w:val="none" w:sz="0" w:space="0" w:color="auto"/>
            <w:right w:val="none" w:sz="0" w:space="0" w:color="auto"/>
          </w:divBdr>
        </w:div>
      </w:divsChild>
    </w:div>
    <w:div w:id="1187670428">
      <w:bodyDiv w:val="1"/>
      <w:marLeft w:val="0"/>
      <w:marRight w:val="0"/>
      <w:marTop w:val="0"/>
      <w:marBottom w:val="0"/>
      <w:divBdr>
        <w:top w:val="none" w:sz="0" w:space="0" w:color="auto"/>
        <w:left w:val="none" w:sz="0" w:space="0" w:color="auto"/>
        <w:bottom w:val="none" w:sz="0" w:space="0" w:color="auto"/>
        <w:right w:val="none" w:sz="0" w:space="0" w:color="auto"/>
      </w:divBdr>
    </w:div>
    <w:div w:id="2082169313">
      <w:bodyDiv w:val="1"/>
      <w:marLeft w:val="0"/>
      <w:marRight w:val="0"/>
      <w:marTop w:val="0"/>
      <w:marBottom w:val="0"/>
      <w:divBdr>
        <w:top w:val="none" w:sz="0" w:space="0" w:color="auto"/>
        <w:left w:val="none" w:sz="0" w:space="0" w:color="auto"/>
        <w:bottom w:val="none" w:sz="0" w:space="0" w:color="auto"/>
        <w:right w:val="none" w:sz="0" w:space="0" w:color="auto"/>
      </w:divBdr>
      <w:divsChild>
        <w:div w:id="1967738492">
          <w:marLeft w:val="734"/>
          <w:marRight w:val="0"/>
          <w:marTop w:val="0"/>
          <w:marBottom w:val="0"/>
          <w:divBdr>
            <w:top w:val="none" w:sz="0" w:space="0" w:color="auto"/>
            <w:left w:val="none" w:sz="0" w:space="0" w:color="auto"/>
            <w:bottom w:val="none" w:sz="0" w:space="0" w:color="auto"/>
            <w:right w:val="none" w:sz="0" w:space="0" w:color="auto"/>
          </w:divBdr>
        </w:div>
        <w:div w:id="118763234">
          <w:marLeft w:val="734"/>
          <w:marRight w:val="0"/>
          <w:marTop w:val="0"/>
          <w:marBottom w:val="0"/>
          <w:divBdr>
            <w:top w:val="none" w:sz="0" w:space="0" w:color="auto"/>
            <w:left w:val="none" w:sz="0" w:space="0" w:color="auto"/>
            <w:bottom w:val="none" w:sz="0" w:space="0" w:color="auto"/>
            <w:right w:val="none" w:sz="0" w:space="0" w:color="auto"/>
          </w:divBdr>
        </w:div>
        <w:div w:id="763772022">
          <w:marLeft w:val="734"/>
          <w:marRight w:val="0"/>
          <w:marTop w:val="0"/>
          <w:marBottom w:val="0"/>
          <w:divBdr>
            <w:top w:val="none" w:sz="0" w:space="0" w:color="auto"/>
            <w:left w:val="none" w:sz="0" w:space="0" w:color="auto"/>
            <w:bottom w:val="none" w:sz="0" w:space="0" w:color="auto"/>
            <w:right w:val="none" w:sz="0" w:space="0" w:color="auto"/>
          </w:divBdr>
        </w:div>
        <w:div w:id="223226749">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cialedconnection.com/LrpSecStoryTool/servlet/GetCase?cite=54+IDELR+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edconnection.com/LrpSecStoryTool/servlet/GetReg?cite=34+CFR+300.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GCASE Handout 2015 (H261008).DOCX</vt:lpstr>
    </vt:vector>
  </TitlesOfParts>
  <Company>Microsoft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GCASE Handout 2015 (H261008).DOCX</dc:title>
  <dc:creator>Beth F. Morris</dc:creator>
  <cp:lastModifiedBy>Missy's PC</cp:lastModifiedBy>
  <cp:revision>2</cp:revision>
  <dcterms:created xsi:type="dcterms:W3CDTF">2015-11-06T02:34:00Z</dcterms:created>
  <dcterms:modified xsi:type="dcterms:W3CDTF">2015-11-06T02:34:00Z</dcterms:modified>
</cp:coreProperties>
</file>